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03" w:rsidRDefault="00A10DAB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F05003" w:rsidRDefault="00F0500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5003" w:rsidRDefault="00F0500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5003" w:rsidRDefault="00F0500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5003" w:rsidRDefault="00F0500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5003" w:rsidRDefault="00F0500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5003" w:rsidRDefault="00F0500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5003" w:rsidRDefault="00A10DAB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地区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F05003" w:rsidRDefault="00F0500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5003" w:rsidRDefault="00A10DAB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F05003" w:rsidRDefault="00F0500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5003" w:rsidRDefault="00F0500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5003" w:rsidRDefault="00F0500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5003" w:rsidRDefault="00F0500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5003" w:rsidRDefault="00F0500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5003" w:rsidRDefault="00F05003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05003" w:rsidRDefault="00A10DAB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547374" w:rsidRPr="00547374"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分校食堂加层工程</w:t>
      </w:r>
    </w:p>
    <w:p w:rsidR="00F05003" w:rsidRDefault="00A10DAB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巴州第二中学</w:t>
      </w:r>
    </w:p>
    <w:p w:rsidR="00F05003" w:rsidRDefault="00A10DAB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巴州教育局</w:t>
      </w:r>
    </w:p>
    <w:p w:rsidR="00F05003" w:rsidRDefault="00A10DAB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李径超</w:t>
      </w:r>
    </w:p>
    <w:p w:rsidR="00F05003" w:rsidRDefault="00A10DAB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15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F05003" w:rsidRDefault="00F0500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5003" w:rsidRDefault="00F05003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F05003" w:rsidRDefault="00A10DAB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F05003" w:rsidRDefault="00A10DAB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F05003" w:rsidRDefault="00A10DAB">
      <w:pPr>
        <w:widowControl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巴州第二中学成立于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1959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年，是一所州直完全中学，全国法治示范校、自治区首批重点中学、自治区德育示范校。学校分为校本部和石油分校两个校区，总占地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15.9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万㎡，建筑面积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9.8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万㎡，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2018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年教学班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109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个，其中初中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42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个，高中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67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个，全校学生数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5202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人。编制数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415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个，在职在编教职工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415</w:t>
      </w:r>
      <w:r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  <w:t>人。</w:t>
      </w:r>
    </w:p>
    <w:p w:rsidR="00F05003" w:rsidRDefault="00A10DAB">
      <w:pPr>
        <w:spacing w:line="540" w:lineRule="exact"/>
        <w:ind w:firstLineChars="100" w:firstLine="293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（二）项目预算绩效目标设定情况</w:t>
      </w:r>
    </w:p>
    <w:p w:rsidR="00F05003" w:rsidRDefault="00A10DAB" w:rsidP="00547374">
      <w:pPr>
        <w:spacing w:line="540" w:lineRule="exact"/>
        <w:ind w:firstLineChars="181" w:firstLine="529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严格按照财务制度的规定，合理使用，专款专用。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2018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年学校实施了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分校食堂加层改造工程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,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增加食堂面积，解决广大师生就餐问题，满足现实需求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,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保障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2018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年教育教学工作正常开展。</w:t>
      </w:r>
    </w:p>
    <w:p w:rsidR="00F05003" w:rsidRDefault="00A10DAB">
      <w:pPr>
        <w:spacing w:line="540" w:lineRule="exact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二、项目资金使用及管理情况</w:t>
      </w:r>
    </w:p>
    <w:p w:rsidR="00F05003" w:rsidRDefault="00A10DAB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（一）项目资金安排落实、总投入等情况分析</w:t>
      </w:r>
    </w:p>
    <w:p w:rsidR="00F05003" w:rsidRDefault="00A10DAB">
      <w:pPr>
        <w:spacing w:line="540" w:lineRule="exact"/>
        <w:ind w:firstLineChars="200" w:firstLine="58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2018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年该项目预算资金数为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383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万元，实际下达预算资金数为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383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万元，实际支出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383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万元，完成全年比例的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100%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。</w:t>
      </w:r>
    </w:p>
    <w:p w:rsidR="00F05003" w:rsidRDefault="00A10DAB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（二）项目资金实际使用情况分析</w:t>
      </w:r>
    </w:p>
    <w:tbl>
      <w:tblPr>
        <w:tblW w:w="726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"/>
        <w:gridCol w:w="3991"/>
        <w:gridCol w:w="1825"/>
        <w:gridCol w:w="1030"/>
      </w:tblGrid>
      <w:tr w:rsidR="00F05003">
        <w:trPr>
          <w:gridAfter w:val="3"/>
          <w:wAfter w:w="6846" w:type="dxa"/>
          <w:trHeight w:val="630"/>
        </w:trPr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5003" w:rsidRDefault="00F050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5003">
        <w:trPr>
          <w:trHeight w:val="28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05003" w:rsidRDefault="00F050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05003" w:rsidRDefault="00A10DAB">
            <w:pPr>
              <w:widowControl/>
              <w:jc w:val="center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项目内容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05003" w:rsidRDefault="00A10DAB">
            <w:pPr>
              <w:widowControl/>
              <w:jc w:val="center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任务金额（万元）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05003" w:rsidRDefault="00A10DAB">
            <w:pPr>
              <w:widowControl/>
              <w:jc w:val="center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完成任务金额（万元）</w:t>
            </w:r>
          </w:p>
        </w:tc>
      </w:tr>
      <w:tr w:rsidR="00F05003">
        <w:trPr>
          <w:trHeight w:val="28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F05003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分校食堂加层改造工程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sz w:val="20"/>
                <w:szCs w:val="20"/>
              </w:rPr>
              <w:t>383</w:t>
            </w:r>
          </w:p>
        </w:tc>
      </w:tr>
    </w:tbl>
    <w:p w:rsidR="00F05003" w:rsidRDefault="00A10DAB">
      <w:pPr>
        <w:numPr>
          <w:ilvl w:val="0"/>
          <w:numId w:val="1"/>
        </w:num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项目资金管理情况分析</w:t>
      </w:r>
    </w:p>
    <w:p w:rsidR="00F05003" w:rsidRDefault="00A10DAB">
      <w:pPr>
        <w:spacing w:line="540" w:lineRule="exact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以上项目预期目标已经完成，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2018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年度财政收支未发生重大问题，项目的各个阶段严格按财政标准执行，为合理合法使用资金，我校采取了以下措施：</w:t>
      </w:r>
    </w:p>
    <w:p w:rsidR="00F05003" w:rsidRDefault="00A10DAB">
      <w:pPr>
        <w:spacing w:line="540" w:lineRule="exact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1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、遵守州政府局转发的《新疆维吾尔自治区政府集中采购目录和分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lastRenderedPageBreak/>
        <w:t>散采购限额标准》、《党政机关厉行节约反对浪费条例》、《财政国库集中支付管理办法》、《中国共产党纪律处分条例》的通知和《政府采购及招投标法规汇编》、《政府采购法律法规》、《政府采购规章及规范性文件》。</w:t>
      </w:r>
    </w:p>
    <w:p w:rsidR="00F05003" w:rsidRDefault="00A10DAB">
      <w:pPr>
        <w:spacing w:line="540" w:lineRule="exact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2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、比较紧急的维修项目，预算价在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10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万元内，经政府采购办审批后，我校成立了采购招标询价小组、采购招标询价监督小组，公正、公平、公开招标采购，采购招标公告及时在校园网和巴州日报公示。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10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万元以上的维修项目，由政府采购中心进行招标。</w:t>
      </w:r>
    </w:p>
    <w:p w:rsidR="00F05003" w:rsidRDefault="00A10DAB">
      <w:pPr>
        <w:spacing w:line="540" w:lineRule="exact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3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、加强财务监督，规范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财务管理。</w:t>
      </w:r>
    </w:p>
    <w:p w:rsidR="00F05003" w:rsidRDefault="00A10DAB">
      <w:pPr>
        <w:spacing w:line="540" w:lineRule="exact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三、项目组织实施情况</w:t>
      </w:r>
    </w:p>
    <w:p w:rsidR="00F05003" w:rsidRDefault="00A10DAB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（一）项目组织情况分析</w:t>
      </w:r>
    </w:p>
    <w:p w:rsidR="00F05003" w:rsidRDefault="00A10DAB">
      <w:pPr>
        <w:spacing w:line="540" w:lineRule="exact"/>
        <w:ind w:firstLineChars="200" w:firstLine="58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项目组织实施专人负责，集体分工协作。通过制定工作计划方案，确定目标，明确组织施工方案和措施，竣工验收，更有效的指导工作有序开展。</w:t>
      </w:r>
    </w:p>
    <w:tbl>
      <w:tblPr>
        <w:tblStyle w:val="aa"/>
        <w:tblW w:w="8764" w:type="dxa"/>
        <w:jc w:val="center"/>
        <w:tblLayout w:type="fixed"/>
        <w:tblLook w:val="04A0"/>
      </w:tblPr>
      <w:tblGrid>
        <w:gridCol w:w="1751"/>
        <w:gridCol w:w="1753"/>
        <w:gridCol w:w="1753"/>
        <w:gridCol w:w="1754"/>
        <w:gridCol w:w="1753"/>
      </w:tblGrid>
      <w:tr w:rsidR="00F05003">
        <w:trPr>
          <w:jc w:val="center"/>
        </w:trPr>
        <w:tc>
          <w:tcPr>
            <w:tcW w:w="17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姓名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职务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任务</w:t>
            </w:r>
          </w:p>
        </w:tc>
        <w:tc>
          <w:tcPr>
            <w:tcW w:w="17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所在处室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备注</w:t>
            </w:r>
          </w:p>
        </w:tc>
      </w:tr>
      <w:tr w:rsidR="00F05003">
        <w:trPr>
          <w:jc w:val="center"/>
        </w:trPr>
        <w:tc>
          <w:tcPr>
            <w:tcW w:w="1751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祁云川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书记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校党委书记、副校长</w:t>
            </w:r>
          </w:p>
        </w:tc>
        <w:tc>
          <w:tcPr>
            <w:tcW w:w="1754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书记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马德忠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校长、校党委副书记</w:t>
            </w:r>
          </w:p>
        </w:tc>
        <w:tc>
          <w:tcPr>
            <w:tcW w:w="1754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刘翔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党委委员，主管后勤、财务工作，负责对采购、维修审批，负责工程竣工验收。</w:t>
            </w:r>
          </w:p>
        </w:tc>
        <w:tc>
          <w:tcPr>
            <w:tcW w:w="1754" w:type="dxa"/>
            <w:shd w:val="clear" w:color="auto" w:fill="FFFFFF" w:themeFill="background1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谢丽丽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采购招标询价小组组长，负责采购招标工作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郭春雨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党委委员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向春萍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党委委员</w:t>
            </w:r>
          </w:p>
        </w:tc>
        <w:tc>
          <w:tcPr>
            <w:tcW w:w="1754" w:type="dxa"/>
            <w:vAlign w:val="center"/>
          </w:tcPr>
          <w:p w:rsidR="00F05003" w:rsidRDefault="00F05003">
            <w:pPr>
              <w:jc w:val="center"/>
            </w:pP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王联琴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会议记录</w:t>
            </w:r>
          </w:p>
        </w:tc>
        <w:tc>
          <w:tcPr>
            <w:tcW w:w="1754" w:type="dxa"/>
            <w:vAlign w:val="center"/>
          </w:tcPr>
          <w:p w:rsidR="00F05003" w:rsidRDefault="00F05003">
            <w:pPr>
              <w:jc w:val="center"/>
            </w:pP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丁继林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工会主席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采购招标询价小组组长，负责监督采购招标询价工作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工会主席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段卫东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办公室副主任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采购招标小组成员，财务室、信息办负责人，负责弱电维修项目监督。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办公室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lastRenderedPageBreak/>
              <w:t>李径超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总务处主任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采购招标小组成员，总务室负责人。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本部总务处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曾毅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总务处副主任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采购招标小组成员，分校总务室负责人。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分部总务处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trHeight w:val="1377"/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李婷、热孜汗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管库员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trHeight w:val="1377"/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高燕午、杨丽霞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固定资产管理员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trHeight w:val="1377"/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刘军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负责强电维修及强电、土建、装修工程监督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trHeight w:val="1377"/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李泽民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负责自来水、排污、暖气维修及土建、装修工程监督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trHeight w:val="1377"/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曹军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信息办干事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负责弱电维修及弱电工程监督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信息办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trHeight w:val="1377"/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柳延武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保卫科长、纪检主任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负责安保、消防维修项目和监督采购招标询价工作的监督。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保卫科、纪检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  <w:tr w:rsidR="00F05003">
        <w:trPr>
          <w:trHeight w:val="1377"/>
          <w:jc w:val="center"/>
        </w:trPr>
        <w:tc>
          <w:tcPr>
            <w:tcW w:w="1751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候新武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纪检主任、年级部支部书记</w:t>
            </w:r>
          </w:p>
        </w:tc>
        <w:tc>
          <w:tcPr>
            <w:tcW w:w="1753" w:type="dxa"/>
            <w:vAlign w:val="center"/>
          </w:tcPr>
          <w:p w:rsidR="00F05003" w:rsidRDefault="00A10D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负责监督采购招标询价工作</w:t>
            </w:r>
          </w:p>
        </w:tc>
        <w:tc>
          <w:tcPr>
            <w:tcW w:w="1754" w:type="dxa"/>
            <w:vAlign w:val="center"/>
          </w:tcPr>
          <w:p w:rsidR="00F05003" w:rsidRDefault="00A10DAB">
            <w:pPr>
              <w:jc w:val="center"/>
            </w:pPr>
            <w:r>
              <w:rPr>
                <w:rFonts w:hint="eastAsia"/>
              </w:rPr>
              <w:t>纪检</w:t>
            </w:r>
          </w:p>
        </w:tc>
        <w:tc>
          <w:tcPr>
            <w:tcW w:w="1753" w:type="dxa"/>
            <w:vAlign w:val="center"/>
          </w:tcPr>
          <w:p w:rsidR="00F05003" w:rsidRDefault="00F05003">
            <w:pPr>
              <w:jc w:val="center"/>
            </w:pPr>
          </w:p>
        </w:tc>
      </w:tr>
    </w:tbl>
    <w:p w:rsidR="00F05003" w:rsidRDefault="00F05003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A10DAB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（二）项目管理情况分析</w:t>
      </w:r>
    </w:p>
    <w:p w:rsidR="00F05003" w:rsidRDefault="00A10DAB">
      <w:pPr>
        <w:spacing w:line="540" w:lineRule="exact"/>
        <w:ind w:firstLineChars="200" w:firstLine="58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项目预算编制比较规范和细化，资金到位及时，经费支出的进度达到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100%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，进展情况良好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。严格执行国家及省、州财政部门的规定和要求，项目经费使用支出实行领导审批制度。项目经费支出必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lastRenderedPageBreak/>
        <w:t>须有经手人、证明人、负责领导审批、确保项目资金专款专用、安全高效、清正廉洁。</w:t>
      </w:r>
    </w:p>
    <w:p w:rsidR="00F05003" w:rsidRDefault="00A10DAB">
      <w:pPr>
        <w:spacing w:line="540" w:lineRule="exact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四、项目绩效情况</w:t>
      </w:r>
    </w:p>
    <w:p w:rsidR="00F05003" w:rsidRDefault="00A10DAB">
      <w:pPr>
        <w:spacing w:line="540" w:lineRule="exact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（一）项目绩效目标完成情况分析</w:t>
      </w:r>
    </w:p>
    <w:p w:rsidR="00F05003" w:rsidRDefault="00A10DAB">
      <w:pPr>
        <w:spacing w:line="540" w:lineRule="exact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通过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项目工程实施，较好的完成了预期目标，为我校实际出发，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增加食堂面积，解决广大师生就餐问题，满足现实需求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,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保障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2019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年教育教学工作正常开展。。</w:t>
      </w:r>
    </w:p>
    <w:p w:rsidR="00F05003" w:rsidRDefault="00A10DAB">
      <w:pPr>
        <w:spacing w:line="540" w:lineRule="exact"/>
        <w:ind w:firstLineChars="181" w:firstLine="531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（二）项目绩效目标未完成原因分析</w:t>
      </w:r>
    </w:p>
    <w:p w:rsidR="00F05003" w:rsidRDefault="00A10DAB" w:rsidP="00547374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无</w:t>
      </w:r>
    </w:p>
    <w:p w:rsidR="00F05003" w:rsidRDefault="00A10DAB">
      <w:pPr>
        <w:spacing w:line="540" w:lineRule="exact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五、其他需要说明的问题</w:t>
      </w:r>
    </w:p>
    <w:p w:rsidR="00F05003" w:rsidRDefault="00A10DAB">
      <w:pPr>
        <w:spacing w:line="540" w:lineRule="exact"/>
        <w:ind w:firstLineChars="181" w:firstLine="531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（一）后续工作计划</w:t>
      </w:r>
    </w:p>
    <w:p w:rsidR="00F05003" w:rsidRDefault="00A10DAB" w:rsidP="00547374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bookmarkStart w:id="0" w:name="_GoBack"/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认真贯彻落实《自治区中小学义务教育均衡发展评估验收标准》文件精神，顺利通过国家义务教育均衡发展评估验收，保障了学校教育教学正常运行。</w:t>
      </w:r>
    </w:p>
    <w:bookmarkEnd w:id="0"/>
    <w:p w:rsidR="00F05003" w:rsidRDefault="00A10DAB">
      <w:pPr>
        <w:spacing w:line="540" w:lineRule="exact"/>
        <w:ind w:firstLineChars="181" w:firstLine="531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（二）主要经验及做法、存在问题和建议</w:t>
      </w:r>
    </w:p>
    <w:p w:rsidR="00F05003" w:rsidRDefault="00A10DAB" w:rsidP="00547374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2018</w:t>
      </w: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年在校党委的正确领导下，在上级领导部门大力支持下，我校不断完善办学硬件和基础设施建设，取得了新的成绩，为保证教育教学活动正常运行做出了积极贡献。</w:t>
      </w:r>
    </w:p>
    <w:p w:rsidR="00F05003" w:rsidRDefault="00A10DAB" w:rsidP="00547374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目前存在的问题和建议有：</w:t>
      </w:r>
    </w:p>
    <w:p w:rsidR="00F05003" w:rsidRDefault="00A10DAB" w:rsidP="00547374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学校建校时间长，校园面积大，师生数量多，学校建设项目资金短缺，积极主动申请上级财政拨款、争取项目</w:t>
      </w:r>
      <w:r>
        <w:rPr>
          <w:rFonts w:ascii="仿宋_GB2312" w:eastAsia="仿宋_GB2312" w:hAnsi="仿宋_GB2312" w:cs="仿宋_GB2312" w:hint="eastAsia"/>
          <w:color w:val="C0504D"/>
          <w:sz w:val="30"/>
          <w:szCs w:val="30"/>
        </w:rPr>
        <w:t>。</w:t>
      </w:r>
    </w:p>
    <w:p w:rsidR="00F05003" w:rsidRDefault="00A10DAB">
      <w:pPr>
        <w:spacing w:line="540" w:lineRule="exact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六、项目评价工作情况</w:t>
      </w:r>
    </w:p>
    <w:p w:rsidR="00F05003" w:rsidRDefault="00A10DAB">
      <w:pPr>
        <w:spacing w:line="540" w:lineRule="exact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2018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年项目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按进度完成，质量全部达到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目标和要求。</w:t>
      </w:r>
    </w:p>
    <w:p w:rsidR="00F05003" w:rsidRDefault="00A10DAB">
      <w:pPr>
        <w:spacing w:line="540" w:lineRule="exact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七、附表</w:t>
      </w:r>
    </w:p>
    <w:p w:rsidR="00F05003" w:rsidRDefault="00A10DAB">
      <w:pPr>
        <w:spacing w:line="540" w:lineRule="exact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《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巴州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财政项目支出绩效自评表》</w:t>
      </w:r>
    </w:p>
    <w:p w:rsidR="00F05003" w:rsidRDefault="00F05003">
      <w:pPr>
        <w:spacing w:line="540" w:lineRule="exact"/>
        <w:ind w:firstLine="567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</w:p>
    <w:tbl>
      <w:tblPr>
        <w:tblpPr w:leftFromText="180" w:rightFromText="180" w:vertAnchor="text" w:horzAnchor="page" w:tblpX="1922" w:tblpY="31"/>
        <w:tblOverlap w:val="never"/>
        <w:tblW w:w="9020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F05003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ind w:firstLineChars="300" w:firstLine="964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巴州第二中学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分校食堂加层改造工程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F05003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F05003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F05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F05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F05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F05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F05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F05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5003" w:rsidRDefault="00F05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05003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巴州二中分校食堂加层改造工程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5003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巴州二中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5003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kern w:val="0"/>
                <w:sz w:val="20"/>
                <w:szCs w:val="20"/>
                <w:lang/>
              </w:rPr>
              <w:t>383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5003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5003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18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18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5003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F05003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分校食堂加层改造工程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学校学生数量多，现有食堂面积已经不能满足需要，为了解决广大师生就餐问题，增加</w:t>
            </w:r>
            <w:r>
              <w:rPr>
                <w:rFonts w:ascii="宋体" w:hAnsi="宋体" w:cs="宋体" w:hint="eastAsia"/>
                <w:color w:val="0000FF"/>
                <w:kern w:val="0"/>
                <w:sz w:val="20"/>
                <w:szCs w:val="20"/>
              </w:rPr>
              <w:t>食堂面积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，满足现实需求。</w:t>
            </w:r>
          </w:p>
        </w:tc>
      </w:tr>
      <w:tr w:rsidR="00F05003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</w:t>
            </w:r>
          </w:p>
        </w:tc>
      </w:tr>
      <w:tr w:rsidR="00F05003">
        <w:trPr>
          <w:trHeight w:val="792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=2400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=2400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=2400</w:t>
            </w:r>
          </w:p>
        </w:tc>
      </w:tr>
      <w:tr w:rsidR="00F05003">
        <w:trPr>
          <w:trHeight w:val="75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政府采购率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=100%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</w:pPr>
            <w:r>
              <w:rPr>
                <w:rFonts w:hint="eastAsia"/>
              </w:rPr>
              <w:t>=100%</w:t>
            </w:r>
          </w:p>
        </w:tc>
      </w:tr>
      <w:tr w:rsidR="00F0500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=100%</w:t>
            </w:r>
          </w:p>
        </w:tc>
      </w:tr>
      <w:tr w:rsidR="00F0500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计划完成时效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</w:p>
        </w:tc>
      </w:tr>
      <w:tr w:rsidR="00F0500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分校食堂加层改造工程预算资金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383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  <w:lang/>
              </w:rPr>
              <w:t>383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F0500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分校食堂加层改造工程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为了解决广大师生就餐问题，增加</w:t>
            </w:r>
            <w:r>
              <w:rPr>
                <w:rFonts w:ascii="宋体" w:hAnsi="宋体" w:cs="宋体" w:hint="eastAsia"/>
                <w:color w:val="0000FF"/>
                <w:kern w:val="0"/>
                <w:sz w:val="20"/>
                <w:szCs w:val="20"/>
              </w:rPr>
              <w:t>食堂面积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，满足现实需求。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spacing w:line="360" w:lineRule="auto"/>
              <w:ind w:firstLineChars="225" w:firstLine="4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增加食堂面积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平方米，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解决了广大师生就餐问题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满足现实需求，为培养全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面发展的社会主义接班人和建设者创造条件。</w:t>
            </w:r>
          </w:p>
        </w:tc>
      </w:tr>
      <w:tr w:rsidR="00F05003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F0500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5003" w:rsidRDefault="00A10DAB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分校食堂加层改造工程满意度指标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师生满意率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03" w:rsidRDefault="00A10D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师生满意率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95%</w:t>
            </w:r>
          </w:p>
        </w:tc>
      </w:tr>
    </w:tbl>
    <w:p w:rsidR="00F05003" w:rsidRDefault="00F05003">
      <w:pPr>
        <w:spacing w:line="540" w:lineRule="exact"/>
        <w:ind w:firstLine="567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5003" w:rsidRDefault="00F05003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F05003" w:rsidSect="00F05003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DAB" w:rsidRDefault="00A10DAB" w:rsidP="00F05003">
      <w:r>
        <w:separator/>
      </w:r>
    </w:p>
  </w:endnote>
  <w:endnote w:type="continuationSeparator" w:id="1">
    <w:p w:rsidR="00A10DAB" w:rsidRDefault="00A10DAB" w:rsidP="00F05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书">
    <w:altName w:val="宋体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F05003" w:rsidRDefault="00F05003">
        <w:pPr>
          <w:pStyle w:val="a4"/>
          <w:jc w:val="center"/>
        </w:pPr>
        <w:r>
          <w:fldChar w:fldCharType="begin"/>
        </w:r>
        <w:r w:rsidR="00A10DAB">
          <w:instrText>PAGE   \* MERGEFORMAT</w:instrText>
        </w:r>
        <w:r>
          <w:fldChar w:fldCharType="separate"/>
        </w:r>
        <w:r w:rsidR="00547374" w:rsidRPr="00547374">
          <w:rPr>
            <w:noProof/>
            <w:lang w:val="zh-CN"/>
          </w:rPr>
          <w:t>6</w:t>
        </w:r>
        <w:r>
          <w:fldChar w:fldCharType="end"/>
        </w:r>
      </w:p>
    </w:sdtContent>
  </w:sdt>
  <w:p w:rsidR="00F05003" w:rsidRDefault="00F0500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DAB" w:rsidRDefault="00A10DAB" w:rsidP="00F05003">
      <w:r>
        <w:separator/>
      </w:r>
    </w:p>
  </w:footnote>
  <w:footnote w:type="continuationSeparator" w:id="1">
    <w:p w:rsidR="00A10DAB" w:rsidRDefault="00A10DAB" w:rsidP="00F05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6238"/>
    <w:multiLevelType w:val="singleLevel"/>
    <w:tmpl w:val="1C4A6238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457"/>
    <w:rsid w:val="00056465"/>
    <w:rsid w:val="00121AE4"/>
    <w:rsid w:val="00146AAD"/>
    <w:rsid w:val="001B3A40"/>
    <w:rsid w:val="002574E5"/>
    <w:rsid w:val="003908B7"/>
    <w:rsid w:val="004366A8"/>
    <w:rsid w:val="00502BA7"/>
    <w:rsid w:val="005162F1"/>
    <w:rsid w:val="00535153"/>
    <w:rsid w:val="00547374"/>
    <w:rsid w:val="00554F82"/>
    <w:rsid w:val="0056390D"/>
    <w:rsid w:val="005719B0"/>
    <w:rsid w:val="005D10D6"/>
    <w:rsid w:val="006E6BB4"/>
    <w:rsid w:val="00855E3A"/>
    <w:rsid w:val="00922CB9"/>
    <w:rsid w:val="009E5CD9"/>
    <w:rsid w:val="00A10DAB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769FE"/>
    <w:rsid w:val="00EA2CBE"/>
    <w:rsid w:val="00F05003"/>
    <w:rsid w:val="00F32FEE"/>
    <w:rsid w:val="00FB10BB"/>
    <w:rsid w:val="01794710"/>
    <w:rsid w:val="06A46DFF"/>
    <w:rsid w:val="07E2487F"/>
    <w:rsid w:val="081F02BE"/>
    <w:rsid w:val="0B1917B1"/>
    <w:rsid w:val="0C5E1320"/>
    <w:rsid w:val="0ED70B6C"/>
    <w:rsid w:val="105D234C"/>
    <w:rsid w:val="1F055346"/>
    <w:rsid w:val="27690B6E"/>
    <w:rsid w:val="2AB4669F"/>
    <w:rsid w:val="2AB6443A"/>
    <w:rsid w:val="2B025F67"/>
    <w:rsid w:val="2FB74213"/>
    <w:rsid w:val="2FD35EAB"/>
    <w:rsid w:val="36272855"/>
    <w:rsid w:val="3816733D"/>
    <w:rsid w:val="3A0B5869"/>
    <w:rsid w:val="3D584A18"/>
    <w:rsid w:val="440809E7"/>
    <w:rsid w:val="4DF50BBA"/>
    <w:rsid w:val="520E2BEB"/>
    <w:rsid w:val="55301E99"/>
    <w:rsid w:val="55337D6A"/>
    <w:rsid w:val="569843CF"/>
    <w:rsid w:val="58987698"/>
    <w:rsid w:val="5AB24AFF"/>
    <w:rsid w:val="5B973B55"/>
    <w:rsid w:val="5BCE75A0"/>
    <w:rsid w:val="5CE93C95"/>
    <w:rsid w:val="5E1370D0"/>
    <w:rsid w:val="5E2903A5"/>
    <w:rsid w:val="61010895"/>
    <w:rsid w:val="61531A32"/>
    <w:rsid w:val="65857303"/>
    <w:rsid w:val="6B2942E7"/>
    <w:rsid w:val="6BB26C2B"/>
    <w:rsid w:val="706A6D05"/>
    <w:rsid w:val="726146EC"/>
    <w:rsid w:val="7938686F"/>
    <w:rsid w:val="7E922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0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05003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05003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05003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05003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05003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05003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05003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05003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05003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050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0500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05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F05003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F05003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F05003"/>
    <w:rPr>
      <w:b/>
      <w:bCs/>
    </w:rPr>
  </w:style>
  <w:style w:type="character" w:styleId="a9">
    <w:name w:val="Emphasis"/>
    <w:basedOn w:val="a0"/>
    <w:uiPriority w:val="20"/>
    <w:qFormat/>
    <w:rsid w:val="00F05003"/>
    <w:rPr>
      <w:rFonts w:asciiTheme="minorHAnsi" w:hAnsiTheme="minorHAnsi"/>
      <w:b/>
      <w:i/>
      <w:iCs/>
    </w:rPr>
  </w:style>
  <w:style w:type="table" w:styleId="aa">
    <w:name w:val="Table Grid"/>
    <w:basedOn w:val="a1"/>
    <w:uiPriority w:val="39"/>
    <w:qFormat/>
    <w:rsid w:val="00F050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sid w:val="00F0500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F0500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F0500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F05003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F05003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F05003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F05003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F05003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F05003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F05003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F05003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F05003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F05003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4"/>
    <w:uiPriority w:val="29"/>
    <w:qFormat/>
    <w:rsid w:val="00F05003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d"/>
    <w:uiPriority w:val="29"/>
    <w:qFormat/>
    <w:rsid w:val="00F05003"/>
    <w:rPr>
      <w:i/>
      <w:sz w:val="24"/>
      <w:szCs w:val="24"/>
    </w:rPr>
  </w:style>
  <w:style w:type="paragraph" w:styleId="ae">
    <w:name w:val="Intense Quote"/>
    <w:basedOn w:val="a"/>
    <w:next w:val="a"/>
    <w:link w:val="Char5"/>
    <w:uiPriority w:val="30"/>
    <w:qFormat/>
    <w:rsid w:val="00F05003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e"/>
    <w:uiPriority w:val="30"/>
    <w:qFormat/>
    <w:rsid w:val="00F05003"/>
    <w:rPr>
      <w:b/>
      <w:i/>
      <w:sz w:val="24"/>
    </w:rPr>
  </w:style>
  <w:style w:type="character" w:customStyle="1" w:styleId="10">
    <w:name w:val="不明显强调1"/>
    <w:uiPriority w:val="19"/>
    <w:qFormat/>
    <w:rsid w:val="00F05003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F05003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F05003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F05003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F05003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F05003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F05003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05003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05003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XZZF</cp:lastModifiedBy>
  <cp:revision>19</cp:revision>
  <cp:lastPrinted>2018-12-31T10:56:00Z</cp:lastPrinted>
  <dcterms:created xsi:type="dcterms:W3CDTF">2018-08-15T02:06:00Z</dcterms:created>
  <dcterms:modified xsi:type="dcterms:W3CDTF">2019-11-19T10:05:00Z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