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巴州安全生产监督管理局财政支出绩效自评报告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eastAsia="zh-CN"/>
        </w:rPr>
        <w:t>2018年</w:t>
      </w:r>
      <w:r>
        <w:rPr>
          <w:rFonts w:hint="eastAsia" w:hAnsi="宋体" w:eastAsia="仿宋_GB2312" w:cs="宋体"/>
          <w:kern w:val="0"/>
          <w:sz w:val="36"/>
          <w:szCs w:val="36"/>
        </w:rPr>
        <w:t>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仿宋" w:hAnsi="仿宋" w:eastAsia="仿宋"/>
          <w:b w:val="0"/>
          <w:spacing w:val="-4"/>
          <w:sz w:val="32"/>
          <w:szCs w:val="32"/>
        </w:rPr>
        <w:t>安全生产监管监察专项资金</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实施单位（公章）：巴州安全生产监督管理局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项目负责人（签章）：张宇、张跃明、艾拜布拉·马</w:t>
      </w:r>
    </w:p>
    <w:p>
      <w:pPr>
        <w:spacing w:line="700" w:lineRule="exact"/>
        <w:ind w:firstLine="4089" w:firstLineChars="1136"/>
        <w:jc w:val="left"/>
        <w:rPr>
          <w:rFonts w:hAnsi="宋体" w:eastAsia="仿宋_GB2312" w:cs="宋体"/>
          <w:kern w:val="0"/>
          <w:sz w:val="36"/>
          <w:szCs w:val="36"/>
        </w:rPr>
      </w:pPr>
      <w:r>
        <w:rPr>
          <w:rFonts w:hint="eastAsia" w:hAnsi="宋体" w:eastAsia="仿宋_GB2312" w:cs="宋体"/>
          <w:kern w:val="0"/>
          <w:sz w:val="36"/>
          <w:szCs w:val="36"/>
        </w:rPr>
        <w:t>木提、陈永波、朱平</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10</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ind w:firstLine="560" w:firstLineChars="200"/>
        <w:rPr>
          <w:rFonts w:eastAsia="仿宋_GB2312"/>
          <w:kern w:val="0"/>
          <w:sz w:val="28"/>
          <w:szCs w:val="28"/>
        </w:rPr>
      </w:pPr>
      <w:r>
        <w:rPr>
          <w:rFonts w:hint="eastAsia" w:eastAsia="仿宋_GB2312"/>
          <w:kern w:val="0"/>
          <w:sz w:val="28"/>
          <w:szCs w:val="28"/>
        </w:rPr>
        <w:t>巴州安全生产监督管理局</w:t>
      </w:r>
      <w:r>
        <w:rPr>
          <w:rFonts w:eastAsia="仿宋_GB2312"/>
          <w:kern w:val="0"/>
          <w:sz w:val="28"/>
          <w:szCs w:val="28"/>
        </w:rPr>
        <w:t>承担全州安全生产工作的综合监督管理和指导协调职责。负责非煤矿山生产、危险化学品企业安全生产监督管理工作；负责组织安全生产大检查和专项督查；负责安全生产应急救援、宣传教育、职业健康监管工作，对全州工矿商贸企业安全生产进行综合监管。</w:t>
      </w:r>
    </w:p>
    <w:p>
      <w:pPr>
        <w:ind w:firstLine="560" w:firstLineChars="200"/>
        <w:rPr>
          <w:rFonts w:eastAsia="仿宋_GB2312"/>
          <w:kern w:val="0"/>
          <w:sz w:val="28"/>
          <w:szCs w:val="28"/>
        </w:rPr>
      </w:pPr>
      <w:r>
        <w:rPr>
          <w:rFonts w:eastAsia="仿宋_GB2312"/>
          <w:kern w:val="0"/>
          <w:sz w:val="28"/>
          <w:szCs w:val="28"/>
        </w:rPr>
        <w:t>巴州安全生产监督管理局无下属单位且无汇总下属单位预算事宜。</w:t>
      </w:r>
    </w:p>
    <w:p>
      <w:pPr>
        <w:ind w:firstLine="560" w:firstLineChars="200"/>
        <w:rPr>
          <w:rFonts w:eastAsia="仿宋_GB2312"/>
          <w:kern w:val="0"/>
          <w:sz w:val="28"/>
          <w:szCs w:val="28"/>
        </w:rPr>
      </w:pPr>
      <w:r>
        <w:rPr>
          <w:rFonts w:eastAsia="仿宋_GB2312"/>
          <w:kern w:val="0"/>
          <w:sz w:val="28"/>
          <w:szCs w:val="28"/>
        </w:rPr>
        <w:t>本级下设6个处室，分别是：行业管理科、办公室、危化科、非煤矿山科、宣教科、应急办</w:t>
      </w:r>
      <w:r>
        <w:rPr>
          <w:rFonts w:hint="eastAsia" w:eastAsia="仿宋_GB2312"/>
          <w:kern w:val="0"/>
          <w:sz w:val="28"/>
          <w:szCs w:val="28"/>
        </w:rPr>
        <w:t>、</w:t>
      </w:r>
      <w:r>
        <w:rPr>
          <w:rFonts w:eastAsia="仿宋_GB2312"/>
          <w:kern w:val="0"/>
          <w:sz w:val="28"/>
          <w:szCs w:val="28"/>
        </w:rPr>
        <w:t>巴州安全生产监察支队。</w:t>
      </w:r>
    </w:p>
    <w:p>
      <w:pPr>
        <w:ind w:firstLine="560" w:firstLineChars="200"/>
        <w:rPr>
          <w:rFonts w:eastAsia="仿宋_GB2312"/>
          <w:kern w:val="0"/>
          <w:sz w:val="28"/>
          <w:szCs w:val="28"/>
        </w:rPr>
      </w:pPr>
      <w:r>
        <w:rPr>
          <w:rFonts w:eastAsia="仿宋_GB2312"/>
          <w:kern w:val="0"/>
          <w:sz w:val="28"/>
          <w:szCs w:val="28"/>
        </w:rPr>
        <w:t>编制数29个，实有人数</w:t>
      </w:r>
      <w:r>
        <w:rPr>
          <w:rFonts w:hint="eastAsia" w:eastAsia="仿宋_GB2312"/>
          <w:kern w:val="0"/>
          <w:sz w:val="28"/>
          <w:szCs w:val="28"/>
        </w:rPr>
        <w:t>30</w:t>
      </w:r>
      <w:r>
        <w:rPr>
          <w:rFonts w:eastAsia="仿宋_GB2312"/>
          <w:kern w:val="0"/>
          <w:sz w:val="28"/>
          <w:szCs w:val="28"/>
        </w:rPr>
        <w:t>人，其中：在职2</w:t>
      </w:r>
      <w:r>
        <w:rPr>
          <w:rFonts w:hint="eastAsia" w:eastAsia="仿宋_GB2312"/>
          <w:kern w:val="0"/>
          <w:sz w:val="28"/>
          <w:szCs w:val="28"/>
        </w:rPr>
        <w:t>3</w:t>
      </w:r>
      <w:r>
        <w:rPr>
          <w:rFonts w:eastAsia="仿宋_GB2312"/>
          <w:kern w:val="0"/>
          <w:sz w:val="28"/>
          <w:szCs w:val="28"/>
        </w:rPr>
        <w:t>人，</w:t>
      </w:r>
      <w:r>
        <w:rPr>
          <w:rFonts w:hint="eastAsia" w:eastAsia="仿宋_GB2312"/>
          <w:kern w:val="0"/>
          <w:sz w:val="28"/>
          <w:szCs w:val="28"/>
        </w:rPr>
        <w:t>减少2</w:t>
      </w:r>
      <w:r>
        <w:rPr>
          <w:rFonts w:eastAsia="仿宋_GB2312"/>
          <w:kern w:val="0"/>
          <w:sz w:val="28"/>
          <w:szCs w:val="28"/>
        </w:rPr>
        <w:t xml:space="preserve">人；退休 </w:t>
      </w:r>
      <w:r>
        <w:rPr>
          <w:rFonts w:hint="eastAsia" w:eastAsia="仿宋_GB2312"/>
          <w:kern w:val="0"/>
          <w:sz w:val="28"/>
          <w:szCs w:val="28"/>
        </w:rPr>
        <w:t>7</w:t>
      </w:r>
      <w:r>
        <w:rPr>
          <w:rFonts w:eastAsia="仿宋_GB2312"/>
          <w:kern w:val="0"/>
          <w:sz w:val="28"/>
          <w:szCs w:val="28"/>
        </w:rPr>
        <w:t xml:space="preserve"> 人，增加2人；离休0 人，增加或减少</w:t>
      </w:r>
      <w:r>
        <w:rPr>
          <w:rFonts w:hint="eastAsia" w:eastAsia="仿宋_GB2312"/>
          <w:kern w:val="0"/>
          <w:sz w:val="28"/>
          <w:szCs w:val="28"/>
        </w:rPr>
        <w:t>0</w:t>
      </w:r>
      <w:r>
        <w:rPr>
          <w:rFonts w:eastAsia="仿宋_GB2312"/>
          <w:kern w:val="0"/>
          <w:sz w:val="28"/>
          <w:szCs w:val="28"/>
        </w:rPr>
        <w:t>人。</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06" w:firstLineChars="181"/>
        <w:rPr>
          <w:rFonts w:eastAsia="仿宋_GB2312"/>
          <w:bCs/>
          <w:kern w:val="0"/>
          <w:sz w:val="28"/>
          <w:szCs w:val="28"/>
        </w:rPr>
      </w:pPr>
      <w:r>
        <w:rPr>
          <w:rFonts w:hint="eastAsia" w:eastAsia="仿宋_GB2312"/>
          <w:color w:val="000000" w:themeColor="text1"/>
          <w:kern w:val="0"/>
          <w:sz w:val="28"/>
          <w:szCs w:val="28"/>
          <w:lang w:eastAsia="zh-CN"/>
        </w:rPr>
        <w:t>2018年</w:t>
      </w:r>
      <w:r>
        <w:rPr>
          <w:rFonts w:hint="eastAsia" w:eastAsia="仿宋_GB2312"/>
          <w:color w:val="000000" w:themeColor="text1"/>
          <w:kern w:val="0"/>
          <w:sz w:val="28"/>
          <w:szCs w:val="28"/>
        </w:rPr>
        <w:t>安全生产监管监察专项资金</w:t>
      </w:r>
      <w:r>
        <w:rPr>
          <w:rFonts w:hint="eastAsia" w:eastAsia="仿宋_GB2312"/>
          <w:color w:val="000000" w:themeColor="text1"/>
          <w:kern w:val="0"/>
          <w:sz w:val="28"/>
          <w:szCs w:val="28"/>
          <w:lang w:val="en-US" w:eastAsia="zh-CN"/>
        </w:rPr>
        <w:t>99.52万元</w:t>
      </w:r>
      <w:r>
        <w:rPr>
          <w:rFonts w:hint="eastAsia" w:eastAsia="仿宋_GB2312"/>
          <w:color w:val="000000" w:themeColor="text1"/>
          <w:kern w:val="0"/>
          <w:sz w:val="28"/>
          <w:szCs w:val="28"/>
        </w:rPr>
        <w:t>，全部为财政拨款，主要用途：安全生产监察监管业务工作开展发生的人员办公费</w:t>
      </w:r>
      <w:r>
        <w:rPr>
          <w:rFonts w:hint="eastAsia" w:eastAsia="仿宋_GB2312"/>
          <w:color w:val="000000" w:themeColor="text1"/>
          <w:kern w:val="0"/>
          <w:sz w:val="28"/>
          <w:szCs w:val="28"/>
          <w:lang w:eastAsia="zh-CN"/>
        </w:rPr>
        <w:t>、</w:t>
      </w:r>
      <w:r>
        <w:rPr>
          <w:rFonts w:hint="eastAsia" w:eastAsia="仿宋_GB2312"/>
          <w:color w:val="000000" w:themeColor="text1"/>
          <w:kern w:val="0"/>
          <w:sz w:val="28"/>
          <w:szCs w:val="28"/>
        </w:rPr>
        <w:t>差旅费、公务用车运行维护费、</w:t>
      </w:r>
      <w:r>
        <w:rPr>
          <w:rFonts w:hint="eastAsia" w:eastAsia="仿宋_GB2312"/>
          <w:color w:val="000000" w:themeColor="text1"/>
          <w:kern w:val="0"/>
          <w:sz w:val="28"/>
          <w:szCs w:val="28"/>
          <w:lang w:eastAsia="zh-CN"/>
        </w:rPr>
        <w:t>会议培训费</w:t>
      </w:r>
      <w:r>
        <w:rPr>
          <w:rFonts w:hint="eastAsia" w:eastAsia="仿宋_GB2312"/>
          <w:color w:val="000000" w:themeColor="text1"/>
          <w:kern w:val="0"/>
          <w:sz w:val="28"/>
          <w:szCs w:val="28"/>
        </w:rPr>
        <w:t>、劳务费、委托业务费</w:t>
      </w:r>
      <w:r>
        <w:rPr>
          <w:rFonts w:hint="eastAsia" w:eastAsia="仿宋_GB2312"/>
          <w:color w:val="000000" w:themeColor="text1"/>
          <w:kern w:val="0"/>
          <w:sz w:val="28"/>
          <w:szCs w:val="28"/>
          <w:lang w:eastAsia="zh-CN"/>
        </w:rPr>
        <w:t>、其他资本性支出</w:t>
      </w:r>
      <w:r>
        <w:rPr>
          <w:rFonts w:hint="eastAsia" w:eastAsia="仿宋_GB2312"/>
          <w:color w:val="000000" w:themeColor="text1"/>
          <w:kern w:val="0"/>
          <w:sz w:val="28"/>
          <w:szCs w:val="28"/>
        </w:rPr>
        <w:t>等。</w:t>
      </w:r>
      <w:r>
        <w:rPr>
          <w:rFonts w:hint="eastAsia" w:eastAsia="仿宋_GB2312"/>
          <w:bCs/>
          <w:kern w:val="0"/>
          <w:sz w:val="28"/>
          <w:szCs w:val="28"/>
        </w:rPr>
        <w:t>主要内容、涉及范围：</w:t>
      </w:r>
    </w:p>
    <w:p>
      <w:pPr>
        <w:spacing w:line="540" w:lineRule="exact"/>
        <w:ind w:firstLine="506" w:firstLineChars="181"/>
        <w:rPr>
          <w:rFonts w:eastAsia="仿宋_GB2312"/>
          <w:bCs/>
          <w:kern w:val="0"/>
          <w:sz w:val="28"/>
          <w:szCs w:val="28"/>
        </w:rPr>
      </w:pPr>
      <w:r>
        <w:rPr>
          <w:rFonts w:hint="eastAsia" w:eastAsia="仿宋_GB2312"/>
          <w:bCs/>
          <w:kern w:val="0"/>
          <w:sz w:val="28"/>
          <w:szCs w:val="28"/>
        </w:rPr>
        <w:t>1、排查生产企业、道路交通、消防等重点行业安全生产隐患，检查安全生产法律法规落实情况，生产企业安全生产设施设备情况，提高对全州重大危险源监控监管力度，及时发现安全隐患，减少重大安全生产事故的发生；2、提高安全生产事故调查处理的准确性、高效性，落实事故查处结果和责任追究；3、提高生产安全伤亡事故和安全生产行政执法统计分析工作准确性和可利用性；4、加强对非煤矿山、危险化学平生产、经营企业监管检查力度；5、对县市政府、部门安全生产监管工作监督检查考核等工作；6、加强安全生产法律法规宣传；7、完成党建、安全人才发展、干部人事管理等安全监管监察保障性工作；8、加强职业健康监管力度。</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（包括预期目标及阶段性目标；项目基本性质、用途和主要内容、涉及范围）</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color w:val="000000" w:themeColor="text1"/>
          <w:spacing w:val="-4"/>
          <w:sz w:val="32"/>
          <w:szCs w:val="32"/>
        </w:rPr>
      </w:pPr>
      <w:r>
        <w:rPr>
          <w:rStyle w:val="18"/>
          <w:rFonts w:hint="eastAsia" w:ascii="仿宋" w:hAnsi="仿宋" w:eastAsia="仿宋"/>
          <w:b w:val="0"/>
          <w:spacing w:val="-4"/>
          <w:sz w:val="32"/>
          <w:szCs w:val="32"/>
        </w:rPr>
        <w:t>截止</w:t>
      </w:r>
      <w:r>
        <w:rPr>
          <w:rStyle w:val="18"/>
          <w:rFonts w:hint="eastAsia" w:ascii="仿宋" w:hAnsi="仿宋" w:eastAsia="仿宋"/>
          <w:b w:val="0"/>
          <w:spacing w:val="-4"/>
          <w:sz w:val="32"/>
          <w:szCs w:val="32"/>
          <w:lang w:eastAsia="zh-CN"/>
        </w:rPr>
        <w:t>2018年</w:t>
      </w:r>
      <w:r>
        <w:rPr>
          <w:rStyle w:val="18"/>
          <w:rFonts w:hint="eastAsia" w:ascii="仿宋" w:hAnsi="仿宋" w:eastAsia="仿宋"/>
          <w:b w:val="0"/>
          <w:spacing w:val="-4"/>
          <w:sz w:val="32"/>
          <w:szCs w:val="32"/>
        </w:rPr>
        <w:t>12月31日，自治州财政局批复下达</w:t>
      </w:r>
      <w:r>
        <w:rPr>
          <w:rStyle w:val="18"/>
          <w:rFonts w:hint="eastAsia" w:ascii="仿宋" w:hAnsi="仿宋" w:eastAsia="仿宋"/>
          <w:b w:val="0"/>
          <w:spacing w:val="-4"/>
          <w:sz w:val="32"/>
          <w:szCs w:val="32"/>
          <w:lang w:eastAsia="zh-CN"/>
        </w:rPr>
        <w:t>2018年</w:t>
      </w:r>
      <w:r>
        <w:rPr>
          <w:rStyle w:val="18"/>
          <w:rFonts w:hint="eastAsia" w:ascii="仿宋" w:hAnsi="仿宋" w:eastAsia="仿宋"/>
          <w:b w:val="0"/>
          <w:color w:val="000000" w:themeColor="text1"/>
          <w:spacing w:val="-4"/>
          <w:sz w:val="32"/>
          <w:szCs w:val="32"/>
        </w:rPr>
        <w:t>安全生产监察监管专项资金</w:t>
      </w:r>
      <w:r>
        <w:rPr>
          <w:rFonts w:hint="eastAsia" w:eastAsia="仿宋_GB2312"/>
          <w:color w:val="000000" w:themeColor="text1"/>
          <w:kern w:val="0"/>
          <w:sz w:val="28"/>
          <w:szCs w:val="28"/>
          <w:lang w:val="en-US" w:eastAsia="zh-CN"/>
        </w:rPr>
        <w:t>99.52万元</w:t>
      </w:r>
      <w:r>
        <w:rPr>
          <w:rStyle w:val="18"/>
          <w:rFonts w:hint="eastAsia" w:ascii="仿宋" w:hAnsi="仿宋" w:eastAsia="仿宋"/>
          <w:b w:val="0"/>
          <w:color w:val="000000" w:themeColor="text1"/>
          <w:spacing w:val="-4"/>
          <w:sz w:val="32"/>
          <w:szCs w:val="32"/>
        </w:rPr>
        <w:t>（全部为财政拨款资金），实际拨付资金与预算相符，项目资金全部到位。</w:t>
      </w:r>
    </w:p>
    <w:p>
      <w:pPr>
        <w:spacing w:line="540" w:lineRule="exact"/>
        <w:ind w:firstLine="567" w:firstLineChars="181"/>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（二）项目资金实际使用情况分析</w:t>
      </w:r>
    </w:p>
    <w:p>
      <w:pPr>
        <w:spacing w:line="540" w:lineRule="exact"/>
        <w:ind w:firstLine="506" w:firstLineChars="181"/>
        <w:rPr>
          <w:rFonts w:hint="eastAsia" w:eastAsia="仿宋_GB2312"/>
          <w:bCs/>
          <w:color w:val="000000" w:themeColor="text1"/>
          <w:kern w:val="0"/>
          <w:sz w:val="28"/>
          <w:szCs w:val="28"/>
        </w:rPr>
      </w:pPr>
      <w:r>
        <w:rPr>
          <w:rFonts w:hint="eastAsia" w:eastAsia="仿宋_GB2312"/>
          <w:bCs/>
          <w:color w:val="000000" w:themeColor="text1"/>
          <w:kern w:val="0"/>
          <w:sz w:val="28"/>
          <w:szCs w:val="28"/>
        </w:rPr>
        <w:t>巴州安监局安全生产监察监管经费（财政拨款）已经使用</w:t>
      </w:r>
      <w:r>
        <w:rPr>
          <w:rFonts w:hint="eastAsia" w:eastAsia="仿宋_GB2312"/>
          <w:color w:val="000000" w:themeColor="text1"/>
          <w:kern w:val="0"/>
          <w:sz w:val="28"/>
          <w:szCs w:val="28"/>
          <w:lang w:val="en-US" w:eastAsia="zh-CN"/>
        </w:rPr>
        <w:t>99.52万元</w:t>
      </w:r>
      <w:r>
        <w:rPr>
          <w:rFonts w:hint="eastAsia" w:eastAsia="仿宋_GB2312"/>
          <w:bCs/>
          <w:color w:val="000000" w:themeColor="text1"/>
          <w:kern w:val="0"/>
          <w:sz w:val="28"/>
          <w:szCs w:val="28"/>
          <w:lang w:val="en-US" w:eastAsia="zh-CN"/>
        </w:rPr>
        <w:t>元</w:t>
      </w:r>
      <w:r>
        <w:rPr>
          <w:rFonts w:hint="eastAsia" w:eastAsia="仿宋_GB2312"/>
          <w:bCs/>
          <w:color w:val="000000" w:themeColor="text1"/>
          <w:kern w:val="0"/>
          <w:sz w:val="28"/>
          <w:szCs w:val="28"/>
        </w:rPr>
        <w:t>。</w:t>
      </w:r>
    </w:p>
    <w:p>
      <w:pPr>
        <w:spacing w:line="54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（主要是指财政资金）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根据自治区、自治州省人民政府《关于进一步加强安全生产工作的通知》、《自治区安全生产专项资金管理办法》，州财政局、州安监局制定了《自治州安全生产专项资金使用管理办法》，对安全生产专项资金的安排原则、支持范围和使用进行了规范。我局严格按照《自治州安全生产专项资金使用管理办</w:t>
      </w:r>
      <w:r>
        <w:rPr>
          <w:rFonts w:hint="eastAsia" w:eastAsia="方正仿宋_GBK"/>
          <w:sz w:val="32"/>
          <w:szCs w:val="32"/>
        </w:rPr>
        <w:t>法》组织</w:t>
      </w:r>
      <w:r>
        <w:rPr>
          <w:rStyle w:val="18"/>
          <w:rFonts w:hint="eastAsia" w:ascii="仿宋" w:hAnsi="仿宋" w:eastAsia="仿宋"/>
          <w:b w:val="0"/>
          <w:spacing w:val="-4"/>
          <w:sz w:val="32"/>
          <w:szCs w:val="32"/>
        </w:rPr>
        <w:t>申报、评审、下达和公示公开，项目单位基本能按照有关规定申报立项和使用专项资金。</w:t>
      </w:r>
    </w:p>
    <w:p>
      <w:pPr>
        <w:spacing w:line="540" w:lineRule="exact"/>
        <w:ind w:firstLine="624" w:firstLineChars="200"/>
        <w:rPr>
          <w:rStyle w:val="18"/>
          <w:rFonts w:ascii="仿宋" w:hAnsi="仿宋" w:eastAsia="仿宋"/>
          <w:b w:val="0"/>
          <w:color w:val="000000"/>
          <w:spacing w:val="-4"/>
          <w:highlight w:val="darkRed"/>
        </w:rPr>
      </w:pPr>
      <w:r>
        <w:rPr>
          <w:rStyle w:val="18"/>
          <w:rFonts w:hint="eastAsia" w:ascii="仿宋" w:hAnsi="仿宋" w:eastAsia="仿宋"/>
          <w:b w:val="0"/>
          <w:spacing w:val="-4"/>
          <w:sz w:val="32"/>
          <w:szCs w:val="32"/>
        </w:rPr>
        <w:t>根据《自治州机关事业单位差旅费管理办法》、《自治州会议管理办法》、《自治州培训费管理办法》、《自治州安全生产专家管理办法》等相关财务制度管理办法，对项目执行过程中人员差旅费、车辆运行费、办公费、聘请安全生产专家费用等相关费用进行严格审核把关，确保项目资金按照年初工作计划执行。根据《自治州采购管理办法》、《自治州固定资产管理办法》、《会计法》、等相关财务制度管理办法，对项目执行过程中其他资本性支出进行严格审核把关，确保项目资金按照年初工作计划执行。同时加强固定资产管理，录入固定资产卡片，设备登记入库，完善固定资产管理制度，确保固定资产完整。</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（使用包括管理制度、办法的制定及执行情况）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0" w:firstLineChars="200"/>
        <w:rPr>
          <w:rStyle w:val="18"/>
          <w:rFonts w:ascii="仿宋" w:hAnsi="仿宋" w:eastAsia="仿宋"/>
          <w:b w:val="0"/>
          <w:spacing w:val="-4"/>
          <w:sz w:val="32"/>
          <w:szCs w:val="32"/>
        </w:rPr>
      </w:pPr>
      <w:r>
        <w:rPr>
          <w:rFonts w:hint="eastAsia" w:eastAsia="仿宋_GB2312"/>
          <w:bCs/>
          <w:kern w:val="0"/>
          <w:sz w:val="28"/>
          <w:szCs w:val="28"/>
        </w:rPr>
        <w:t>项目资金已全部完成。</w:t>
      </w:r>
      <w:r>
        <w:rPr>
          <w:rStyle w:val="18"/>
          <w:rFonts w:hint="eastAsia" w:ascii="仿宋" w:hAnsi="仿宋" w:eastAsia="仿宋"/>
          <w:b w:val="0"/>
          <w:spacing w:val="-4"/>
          <w:sz w:val="32"/>
          <w:szCs w:val="32"/>
        </w:rPr>
        <w:t>（包括项目投标情况、调整情况、完成验收等）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我局根据新《安全生产法》、生产安全事故报告和调查处理条例（国务院493号令）；《特种作业人员安全技术培训考核管理规定》（国家安全生产监督管理总局令30）；危险化学品建设项目安全许可实施办法（总局令第8号）；（总局令第16号）《安全生产事故隐患排查治理暂行规定》（总局令第20号）；《非煤矿矿山企业安全生产许可证实施办法》（总局令第41号）；《危险化学品生产企业安全生产许可证实施办法》；总局令40号--《危险化学品重大危险源监督管理暂行规定》；《生产安全事故报告和调查处理条例》（国务院493号令）；《新疆维吾尔自治区安全生产事故隐患排查治理条例》（总局令第44号）；《安全生产培训管理办法》；《安全生产年度考核细则》、《安全生产201</w:t>
      </w:r>
      <w:r>
        <w:rPr>
          <w:rStyle w:val="18"/>
          <w:rFonts w:hint="eastAsia" w:ascii="仿宋" w:hAnsi="仿宋" w:eastAsia="仿宋"/>
          <w:b w:val="0"/>
          <w:spacing w:val="-4"/>
          <w:sz w:val="32"/>
          <w:szCs w:val="32"/>
          <w:lang w:val="en-US" w:eastAsia="zh-CN"/>
        </w:rPr>
        <w:t>8</w:t>
      </w:r>
      <w:r>
        <w:rPr>
          <w:rStyle w:val="18"/>
          <w:rFonts w:hint="eastAsia" w:ascii="仿宋" w:hAnsi="仿宋" w:eastAsia="仿宋"/>
          <w:b w:val="0"/>
          <w:spacing w:val="-4"/>
          <w:sz w:val="32"/>
          <w:szCs w:val="32"/>
        </w:rPr>
        <w:t>年工作要点》、</w:t>
      </w:r>
      <w:r>
        <w:rPr>
          <w:rStyle w:val="18"/>
          <w:rFonts w:hint="eastAsia" w:ascii="仿宋" w:hAnsi="仿宋" w:eastAsia="仿宋"/>
          <w:b w:val="0"/>
          <w:spacing w:val="-4"/>
          <w:sz w:val="32"/>
          <w:szCs w:val="32"/>
          <w:lang w:eastAsia="zh-CN"/>
        </w:rPr>
        <w:t>《</w:t>
      </w:r>
      <w:r>
        <w:rPr>
          <w:rStyle w:val="18"/>
          <w:rFonts w:hint="eastAsia" w:ascii="仿宋" w:hAnsi="仿宋" w:eastAsia="仿宋"/>
          <w:b w:val="0"/>
          <w:spacing w:val="-4"/>
          <w:sz w:val="32"/>
          <w:szCs w:val="32"/>
        </w:rPr>
        <w:t>深化安全生产领域改革201</w:t>
      </w:r>
      <w:r>
        <w:rPr>
          <w:rStyle w:val="18"/>
          <w:rFonts w:hint="eastAsia" w:ascii="仿宋" w:hAnsi="仿宋" w:eastAsia="仿宋"/>
          <w:b w:val="0"/>
          <w:spacing w:val="-4"/>
          <w:sz w:val="32"/>
          <w:szCs w:val="32"/>
          <w:lang w:val="en-US" w:eastAsia="zh-CN"/>
        </w:rPr>
        <w:t>8</w:t>
      </w:r>
      <w:r>
        <w:rPr>
          <w:rStyle w:val="18"/>
          <w:rFonts w:hint="eastAsia" w:ascii="仿宋" w:hAnsi="仿宋" w:eastAsia="仿宋"/>
          <w:b w:val="0"/>
          <w:spacing w:val="-4"/>
          <w:sz w:val="32"/>
          <w:szCs w:val="32"/>
        </w:rPr>
        <w:t>年度工作任务分解</w:t>
      </w:r>
      <w:r>
        <w:rPr>
          <w:rStyle w:val="18"/>
          <w:rFonts w:hint="eastAsia" w:ascii="仿宋" w:hAnsi="仿宋" w:eastAsia="仿宋"/>
          <w:b w:val="0"/>
          <w:spacing w:val="-4"/>
          <w:sz w:val="32"/>
          <w:szCs w:val="32"/>
          <w:lang w:eastAsia="zh-CN"/>
        </w:rPr>
        <w:t>》</w:t>
      </w: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w:t>
      </w:r>
      <w:r>
        <w:rPr>
          <w:rStyle w:val="18"/>
          <w:rFonts w:hint="eastAsia" w:ascii="仿宋" w:hAnsi="仿宋" w:eastAsia="仿宋"/>
          <w:b w:val="0"/>
          <w:spacing w:val="-4"/>
          <w:sz w:val="32"/>
          <w:szCs w:val="32"/>
        </w:rPr>
        <w:t>地方党政领导干部安全生产责任制实施细则</w:t>
      </w:r>
      <w:r>
        <w:rPr>
          <w:rStyle w:val="18"/>
          <w:rFonts w:hint="eastAsia" w:ascii="仿宋" w:hAnsi="仿宋" w:eastAsia="仿宋"/>
          <w:b w:val="0"/>
          <w:spacing w:val="-4"/>
          <w:sz w:val="32"/>
          <w:szCs w:val="32"/>
          <w:lang w:eastAsia="zh-CN"/>
        </w:rPr>
        <w:t>》</w:t>
      </w:r>
      <w:r>
        <w:rPr>
          <w:rStyle w:val="18"/>
          <w:rFonts w:hint="eastAsia" w:ascii="仿宋" w:hAnsi="仿宋" w:eastAsia="仿宋"/>
          <w:b w:val="0"/>
          <w:spacing w:val="-4"/>
          <w:sz w:val="32"/>
          <w:szCs w:val="32"/>
        </w:rPr>
        <w:t>等法律法规，结合我州安全生产工作的实际情况，对</w:t>
      </w:r>
      <w:r>
        <w:rPr>
          <w:rStyle w:val="18"/>
          <w:rFonts w:hint="eastAsia" w:ascii="仿宋" w:hAnsi="仿宋" w:eastAsia="仿宋"/>
          <w:b w:val="0"/>
          <w:spacing w:val="-4"/>
          <w:sz w:val="32"/>
          <w:szCs w:val="32"/>
          <w:lang w:eastAsia="zh-CN"/>
        </w:rPr>
        <w:t>2018年</w:t>
      </w:r>
      <w:r>
        <w:rPr>
          <w:rStyle w:val="18"/>
          <w:rFonts w:hint="eastAsia" w:ascii="仿宋" w:hAnsi="仿宋" w:eastAsia="仿宋"/>
          <w:b w:val="0"/>
          <w:spacing w:val="-4"/>
          <w:sz w:val="32"/>
          <w:szCs w:val="32"/>
        </w:rPr>
        <w:t>度安全生产监察监管专项资金工作做了统筹安排，统一部署，明确各科室的职责和工作要求。我局负责组织项目立项的审核、论证，组织编制项目预算及组织实施预算、批复年度项目设计并组织实施、汇总编报项目支出用款计划、监督检查项目执行情况，以及组织项目成果验收和竣工验收等工作。使全年项目管理制度化，确保各项支出预算的合理分配，资金使用效率最大化。（包括项目管理制度建设、日常检查监督管理等情况）</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lang w:eastAsia="zh-CN"/>
        </w:rPr>
        <w:t>2018年</w:t>
      </w:r>
      <w:r>
        <w:rPr>
          <w:rStyle w:val="18"/>
          <w:rFonts w:hint="eastAsia" w:ascii="仿宋" w:hAnsi="仿宋" w:eastAsia="仿宋"/>
          <w:b w:val="0"/>
          <w:spacing w:val="-4"/>
          <w:sz w:val="32"/>
          <w:szCs w:val="32"/>
        </w:rPr>
        <w:t>度安监局安全生产监察监管专项资金严格按照《自治州安全生产专项资金使用管理办法》进行申报、分配、使用和管理，程序较为规范。通过有关项目的实施，强化对危险化学品企业、道路交通、消防、工矿商贸企业等重点行业安全生产专项督查，各类事故死亡人数均比上年下降，达到了预期指标值。增强了生产企业职工安全意识, 夯实了安全生产基层基础,提高了安全监管工作的科学化、精细化、标准化和信息化水平，强化了监管机制，有效地降低了事故的发生，取得了良好的的经济收益和社会效益。根据《自治州采购管理办法》、《自治州固定资产管理办法》、《会计法》、等相关财务制度管理办法，对项目执行过程中其他资本性支出进行严格审核把关，确保项目资金按照年初工作计划执行。同时加强固定资产管理，录入固定资产卡片，设备登记入库，完善固定资产管理制度，确保固定资产完整。（包括管理制度、办法的制定及执行情况）</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该项目实际下达资金</w:t>
      </w:r>
      <w:r>
        <w:rPr>
          <w:rFonts w:hint="eastAsia" w:eastAsia="仿宋_GB2312"/>
          <w:color w:val="000000" w:themeColor="text1"/>
          <w:kern w:val="0"/>
          <w:sz w:val="28"/>
          <w:szCs w:val="28"/>
          <w:lang w:val="en-US" w:eastAsia="zh-CN"/>
        </w:rPr>
        <w:t>99.52万元</w:t>
      </w:r>
      <w:r>
        <w:rPr>
          <w:rStyle w:val="18"/>
          <w:rFonts w:hint="eastAsia" w:ascii="仿宋" w:hAnsi="仿宋" w:eastAsia="仿宋"/>
          <w:b w:val="0"/>
          <w:spacing w:val="-4"/>
          <w:sz w:val="32"/>
          <w:szCs w:val="32"/>
        </w:rPr>
        <w:t>，以全部支付，各项工作指标均达到年初计划。</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1、对危险化学品企业、道路交通、消防、工矿商贸企业等重点行业开展安全生产专项督查</w:t>
      </w:r>
      <w:r>
        <w:rPr>
          <w:rStyle w:val="18"/>
          <w:rFonts w:hint="eastAsia" w:ascii="仿宋" w:hAnsi="仿宋" w:eastAsia="仿宋"/>
          <w:b w:val="0"/>
          <w:spacing w:val="-4"/>
          <w:sz w:val="32"/>
          <w:szCs w:val="32"/>
          <w:lang w:val="en-US" w:eastAsia="zh-CN"/>
        </w:rPr>
        <w:t>9</w:t>
      </w:r>
      <w:r>
        <w:rPr>
          <w:rStyle w:val="18"/>
          <w:rFonts w:hint="eastAsia" w:ascii="仿宋" w:hAnsi="仿宋" w:eastAsia="仿宋"/>
          <w:b w:val="0"/>
          <w:spacing w:val="-4"/>
          <w:sz w:val="32"/>
          <w:szCs w:val="32"/>
        </w:rPr>
        <w:t>次，开展隐患排查治理，减少重特大安全市场事故的发生，迎接国家局和自治区安全生产督查</w:t>
      </w:r>
      <w:r>
        <w:rPr>
          <w:rStyle w:val="18"/>
          <w:rFonts w:hint="eastAsia" w:ascii="仿宋" w:hAnsi="仿宋" w:eastAsia="仿宋"/>
          <w:b w:val="0"/>
          <w:spacing w:val="-4"/>
          <w:sz w:val="32"/>
          <w:szCs w:val="32"/>
          <w:lang w:val="en-US" w:eastAsia="zh-CN"/>
        </w:rPr>
        <w:t>7</w:t>
      </w:r>
      <w:r>
        <w:rPr>
          <w:rStyle w:val="18"/>
          <w:rFonts w:hint="eastAsia" w:ascii="仿宋" w:hAnsi="仿宋" w:eastAsia="仿宋"/>
          <w:b w:val="0"/>
          <w:spacing w:val="-4"/>
          <w:sz w:val="32"/>
          <w:szCs w:val="32"/>
        </w:rPr>
        <w:t>次，全州半年及年度安全生产考核2次。达到了预期指标值。</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2、巴州地区</w:t>
      </w:r>
      <w:r>
        <w:rPr>
          <w:rStyle w:val="18"/>
          <w:rFonts w:hint="eastAsia" w:ascii="仿宋" w:hAnsi="仿宋" w:eastAsia="仿宋"/>
          <w:b w:val="0"/>
          <w:spacing w:val="-4"/>
          <w:sz w:val="32"/>
          <w:szCs w:val="32"/>
          <w:lang w:eastAsia="zh-CN"/>
        </w:rPr>
        <w:t>2018年</w:t>
      </w:r>
      <w:r>
        <w:rPr>
          <w:rStyle w:val="18"/>
          <w:rFonts w:hint="eastAsia" w:ascii="仿宋" w:hAnsi="仿宋" w:eastAsia="仿宋"/>
          <w:b w:val="0"/>
          <w:spacing w:val="-4"/>
          <w:sz w:val="32"/>
          <w:szCs w:val="32"/>
        </w:rPr>
        <w:t>金属非金属矿山企业</w:t>
      </w:r>
      <w:r>
        <w:rPr>
          <w:rStyle w:val="18"/>
          <w:rFonts w:hint="eastAsia" w:ascii="仿宋" w:hAnsi="仿宋" w:eastAsia="仿宋"/>
          <w:b w:val="0"/>
          <w:spacing w:val="-4"/>
          <w:sz w:val="32"/>
          <w:szCs w:val="32"/>
          <w:lang w:val="en-US" w:eastAsia="zh-CN"/>
        </w:rPr>
        <w:t>60</w:t>
      </w:r>
      <w:r>
        <w:rPr>
          <w:rStyle w:val="18"/>
          <w:rFonts w:hint="eastAsia" w:ascii="仿宋" w:hAnsi="仿宋" w:eastAsia="仿宋"/>
          <w:b w:val="0"/>
          <w:spacing w:val="-4"/>
          <w:sz w:val="32"/>
          <w:szCs w:val="32"/>
        </w:rPr>
        <w:t>家，每个企业都制定了安全生产方面的规章制度20多条。全州累计检查矿山企业次数</w:t>
      </w:r>
      <w:r>
        <w:rPr>
          <w:rStyle w:val="18"/>
          <w:rFonts w:hint="eastAsia" w:ascii="仿宋" w:hAnsi="仿宋" w:eastAsia="仿宋"/>
          <w:b w:val="0"/>
          <w:spacing w:val="-4"/>
          <w:sz w:val="32"/>
          <w:szCs w:val="32"/>
          <w:lang w:val="en-US" w:eastAsia="zh-CN"/>
        </w:rPr>
        <w:t>15</w:t>
      </w:r>
      <w:r>
        <w:rPr>
          <w:rStyle w:val="18"/>
          <w:rFonts w:hint="eastAsia" w:ascii="仿宋" w:hAnsi="仿宋" w:eastAsia="仿宋"/>
          <w:b w:val="0"/>
          <w:spacing w:val="-4"/>
          <w:sz w:val="32"/>
          <w:szCs w:val="32"/>
        </w:rPr>
        <w:t>家，检查非煤矿山企业覆盖率达到</w:t>
      </w:r>
      <w:r>
        <w:rPr>
          <w:rStyle w:val="18"/>
          <w:rFonts w:hint="eastAsia" w:ascii="仿宋" w:hAnsi="仿宋" w:eastAsia="仿宋"/>
          <w:b w:val="0"/>
          <w:spacing w:val="-4"/>
          <w:sz w:val="32"/>
          <w:szCs w:val="32"/>
          <w:lang w:val="en-US" w:eastAsia="zh-CN"/>
        </w:rPr>
        <w:t>25</w:t>
      </w:r>
      <w:r>
        <w:rPr>
          <w:rStyle w:val="18"/>
          <w:rFonts w:hint="eastAsia" w:ascii="仿宋" w:hAnsi="仿宋" w:eastAsia="仿宋"/>
          <w:b w:val="0"/>
          <w:spacing w:val="-4"/>
          <w:sz w:val="32"/>
          <w:szCs w:val="32"/>
        </w:rPr>
        <w:t>%。完成年初计划指。通过各相关部门各负其责、齐抓共管、严格执法，全州基本杜绝了无证非法违法开采行为；</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3、累计</w:t>
      </w:r>
      <w:r>
        <w:rPr>
          <w:rStyle w:val="18"/>
          <w:rFonts w:hint="eastAsia" w:ascii="仿宋" w:hAnsi="仿宋" w:eastAsia="仿宋"/>
          <w:b w:val="0"/>
          <w:spacing w:val="-4"/>
          <w:sz w:val="32"/>
          <w:szCs w:val="32"/>
          <w:lang w:eastAsia="zh-CN"/>
        </w:rPr>
        <w:t>检查</w:t>
      </w:r>
      <w:r>
        <w:rPr>
          <w:rStyle w:val="18"/>
          <w:rFonts w:hint="eastAsia" w:ascii="仿宋" w:hAnsi="仿宋" w:eastAsia="仿宋"/>
          <w:b w:val="0"/>
          <w:spacing w:val="-4"/>
          <w:sz w:val="32"/>
          <w:szCs w:val="32"/>
        </w:rPr>
        <w:t>危险化学品生产经营企业</w:t>
      </w:r>
      <w:r>
        <w:rPr>
          <w:rStyle w:val="18"/>
          <w:rFonts w:hint="eastAsia" w:ascii="仿宋" w:hAnsi="仿宋" w:eastAsia="仿宋"/>
          <w:b w:val="0"/>
          <w:spacing w:val="-4"/>
          <w:sz w:val="32"/>
          <w:szCs w:val="32"/>
          <w:lang w:val="en-US" w:eastAsia="zh-CN"/>
        </w:rPr>
        <w:t>230</w:t>
      </w:r>
      <w:r>
        <w:rPr>
          <w:rStyle w:val="18"/>
          <w:rFonts w:hint="eastAsia" w:ascii="仿宋" w:hAnsi="仿宋" w:eastAsia="仿宋"/>
          <w:b w:val="0"/>
          <w:spacing w:val="-4"/>
          <w:sz w:val="32"/>
          <w:szCs w:val="32"/>
        </w:rPr>
        <w:t>家，检查覆盖率达到 100%；</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lang w:val="en-US" w:eastAsia="zh-CN"/>
        </w:rPr>
        <w:t>4</w:t>
      </w:r>
      <w:r>
        <w:rPr>
          <w:rStyle w:val="18"/>
          <w:rFonts w:hint="eastAsia" w:ascii="仿宋" w:hAnsi="仿宋" w:eastAsia="仿宋"/>
          <w:b w:val="0"/>
          <w:spacing w:val="-4"/>
          <w:sz w:val="32"/>
          <w:szCs w:val="32"/>
        </w:rPr>
        <w:t>、起草地方安全生产综合性指导性文件数量 4部，具体为：自治州安全生产目标考核办法、安全生产</w:t>
      </w:r>
      <w:r>
        <w:rPr>
          <w:rStyle w:val="18"/>
          <w:rFonts w:hint="eastAsia" w:ascii="仿宋" w:hAnsi="仿宋" w:eastAsia="仿宋"/>
          <w:b w:val="0"/>
          <w:spacing w:val="-4"/>
          <w:sz w:val="32"/>
          <w:szCs w:val="32"/>
          <w:lang w:eastAsia="zh-CN"/>
        </w:rPr>
        <w:t>2018年</w:t>
      </w:r>
      <w:r>
        <w:rPr>
          <w:rStyle w:val="18"/>
          <w:rFonts w:hint="eastAsia" w:ascii="仿宋" w:hAnsi="仿宋" w:eastAsia="仿宋"/>
          <w:b w:val="0"/>
          <w:spacing w:val="-4"/>
          <w:sz w:val="32"/>
          <w:szCs w:val="32"/>
        </w:rPr>
        <w:t>度考核细则、安全生产</w:t>
      </w:r>
      <w:r>
        <w:rPr>
          <w:rStyle w:val="18"/>
          <w:rFonts w:hint="eastAsia" w:ascii="仿宋" w:hAnsi="仿宋" w:eastAsia="仿宋"/>
          <w:b w:val="0"/>
          <w:spacing w:val="-4"/>
          <w:sz w:val="32"/>
          <w:szCs w:val="32"/>
          <w:lang w:eastAsia="zh-CN"/>
        </w:rPr>
        <w:t>2018年</w:t>
      </w:r>
      <w:r>
        <w:rPr>
          <w:rStyle w:val="18"/>
          <w:rFonts w:hint="eastAsia" w:ascii="仿宋" w:hAnsi="仿宋" w:eastAsia="仿宋"/>
          <w:b w:val="0"/>
          <w:spacing w:val="-4"/>
          <w:sz w:val="32"/>
          <w:szCs w:val="32"/>
        </w:rPr>
        <w:t>工作要点、</w:t>
      </w:r>
      <w:r>
        <w:rPr>
          <w:rStyle w:val="18"/>
          <w:rFonts w:hint="eastAsia" w:ascii="仿宋" w:hAnsi="仿宋" w:eastAsia="仿宋"/>
          <w:b w:val="0"/>
          <w:spacing w:val="-4"/>
          <w:sz w:val="32"/>
          <w:szCs w:val="32"/>
          <w:lang w:eastAsia="zh-CN"/>
        </w:rPr>
        <w:t>关于贯彻地方党政领导干部安全生产责任制规定，</w:t>
      </w:r>
      <w:r>
        <w:rPr>
          <w:rStyle w:val="18"/>
          <w:rFonts w:hint="eastAsia" w:ascii="仿宋" w:hAnsi="仿宋" w:eastAsia="仿宋"/>
          <w:b w:val="0"/>
          <w:spacing w:val="-4"/>
          <w:sz w:val="32"/>
          <w:szCs w:val="32"/>
        </w:rPr>
        <w:t xml:space="preserve">达到了预期指标值。 </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lang w:val="en-US" w:eastAsia="zh-CN"/>
        </w:rPr>
        <w:t>5</w:t>
      </w:r>
      <w:r>
        <w:rPr>
          <w:rStyle w:val="18"/>
          <w:rFonts w:hint="eastAsia" w:ascii="仿宋" w:hAnsi="仿宋" w:eastAsia="仿宋"/>
          <w:b w:val="0"/>
          <w:spacing w:val="-4"/>
          <w:sz w:val="32"/>
          <w:szCs w:val="32"/>
        </w:rPr>
        <w:t>、根据年初《</w:t>
      </w:r>
      <w:r>
        <w:rPr>
          <w:rStyle w:val="18"/>
          <w:rFonts w:hint="eastAsia" w:ascii="仿宋" w:hAnsi="仿宋" w:eastAsia="仿宋"/>
          <w:b w:val="0"/>
          <w:spacing w:val="-4"/>
          <w:sz w:val="32"/>
          <w:szCs w:val="32"/>
          <w:lang w:eastAsia="zh-CN"/>
        </w:rPr>
        <w:t>2018年</w:t>
      </w:r>
      <w:r>
        <w:rPr>
          <w:rStyle w:val="18"/>
          <w:rFonts w:hint="eastAsia" w:ascii="仿宋" w:hAnsi="仿宋" w:eastAsia="仿宋"/>
          <w:b w:val="0"/>
          <w:spacing w:val="-4"/>
          <w:sz w:val="32"/>
          <w:szCs w:val="32"/>
        </w:rPr>
        <w:t>安全生产监察执法计划》，将</w:t>
      </w:r>
      <w:r>
        <w:rPr>
          <w:rStyle w:val="18"/>
          <w:rFonts w:hint="eastAsia" w:ascii="仿宋" w:hAnsi="仿宋" w:eastAsia="仿宋"/>
          <w:b w:val="0"/>
          <w:spacing w:val="-4"/>
          <w:sz w:val="32"/>
          <w:szCs w:val="32"/>
          <w:lang w:val="en-US" w:eastAsia="zh-CN"/>
        </w:rPr>
        <w:t>72</w:t>
      </w:r>
      <w:r>
        <w:rPr>
          <w:rStyle w:val="18"/>
          <w:rFonts w:hint="eastAsia" w:ascii="仿宋" w:hAnsi="仿宋" w:eastAsia="仿宋"/>
          <w:b w:val="0"/>
          <w:spacing w:val="-4"/>
          <w:sz w:val="32"/>
          <w:szCs w:val="32"/>
        </w:rPr>
        <w:t>家重点企业纳入监督执法范围，安全生产执法检查覆盖率达到100%。共排查、查处一般安全隐患</w:t>
      </w:r>
      <w:r>
        <w:rPr>
          <w:rStyle w:val="18"/>
          <w:rFonts w:hint="eastAsia" w:ascii="仿宋" w:hAnsi="仿宋" w:eastAsia="仿宋"/>
          <w:b w:val="0"/>
          <w:spacing w:val="-4"/>
          <w:sz w:val="32"/>
          <w:szCs w:val="32"/>
          <w:lang w:val="en-US" w:eastAsia="zh-CN"/>
        </w:rPr>
        <w:t>168</w:t>
      </w:r>
      <w:r>
        <w:rPr>
          <w:rStyle w:val="18"/>
          <w:rFonts w:hint="eastAsia" w:ascii="仿宋" w:hAnsi="仿宋" w:eastAsia="仿宋"/>
          <w:b w:val="0"/>
          <w:spacing w:val="-4"/>
          <w:sz w:val="32"/>
          <w:szCs w:val="32"/>
        </w:rPr>
        <w:t>条，下发各类执法文书</w:t>
      </w:r>
      <w:r>
        <w:rPr>
          <w:rStyle w:val="18"/>
          <w:rFonts w:hint="eastAsia" w:ascii="仿宋" w:hAnsi="仿宋" w:eastAsia="仿宋"/>
          <w:b w:val="0"/>
          <w:spacing w:val="-4"/>
          <w:sz w:val="32"/>
          <w:szCs w:val="32"/>
          <w:lang w:val="en-US" w:eastAsia="zh-CN"/>
        </w:rPr>
        <w:t>217</w:t>
      </w:r>
      <w:r>
        <w:rPr>
          <w:rStyle w:val="18"/>
          <w:rFonts w:hint="eastAsia" w:ascii="仿宋" w:hAnsi="仿宋" w:eastAsia="仿宋"/>
          <w:b w:val="0"/>
          <w:spacing w:val="-4"/>
          <w:sz w:val="32"/>
          <w:szCs w:val="32"/>
        </w:rPr>
        <w:t>份。完成了8起工矿商贸行业事故的备案工作。通过执法检查督促企业进一步落实责任，整改隐患，完善安全管理措施，有效促进了企业的安全发展，达到了预期指标值。</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lang w:val="en-US" w:eastAsia="zh-CN"/>
        </w:rPr>
        <w:t>6</w:t>
      </w:r>
      <w:r>
        <w:rPr>
          <w:rStyle w:val="18"/>
          <w:rFonts w:hint="eastAsia" w:ascii="仿宋" w:hAnsi="仿宋" w:eastAsia="仿宋"/>
          <w:b w:val="0"/>
          <w:spacing w:val="-4"/>
          <w:sz w:val="32"/>
          <w:szCs w:val="32"/>
        </w:rPr>
        <w:t>、事故</w:t>
      </w:r>
      <w:r>
        <w:rPr>
          <w:rStyle w:val="18"/>
          <w:rFonts w:hint="eastAsia" w:ascii="仿宋" w:hAnsi="仿宋" w:eastAsia="仿宋"/>
          <w:b w:val="0"/>
          <w:spacing w:val="-4"/>
          <w:sz w:val="32"/>
          <w:szCs w:val="32"/>
          <w:lang w:val="en-US" w:eastAsia="zh-CN"/>
        </w:rPr>
        <w:t>104</w:t>
      </w:r>
      <w:r>
        <w:rPr>
          <w:rStyle w:val="18"/>
          <w:rFonts w:hint="eastAsia" w:ascii="仿宋" w:hAnsi="仿宋" w:eastAsia="仿宋"/>
          <w:b w:val="0"/>
          <w:spacing w:val="-4"/>
          <w:sz w:val="32"/>
          <w:szCs w:val="32"/>
        </w:rPr>
        <w:t>起，死亡</w:t>
      </w:r>
      <w:r>
        <w:rPr>
          <w:rStyle w:val="18"/>
          <w:rFonts w:hint="eastAsia" w:ascii="仿宋" w:hAnsi="仿宋" w:eastAsia="仿宋"/>
          <w:b w:val="0"/>
          <w:spacing w:val="-4"/>
          <w:sz w:val="32"/>
          <w:szCs w:val="32"/>
          <w:lang w:val="en-US" w:eastAsia="zh-CN"/>
        </w:rPr>
        <w:t>53</w:t>
      </w:r>
      <w:r>
        <w:rPr>
          <w:rStyle w:val="18"/>
          <w:rFonts w:hint="eastAsia" w:ascii="仿宋" w:hAnsi="仿宋" w:eastAsia="仿宋"/>
          <w:b w:val="0"/>
          <w:spacing w:val="-4"/>
          <w:sz w:val="32"/>
          <w:szCs w:val="32"/>
        </w:rPr>
        <w:t>人，受伤</w:t>
      </w:r>
      <w:r>
        <w:rPr>
          <w:rStyle w:val="18"/>
          <w:rFonts w:hint="eastAsia" w:ascii="仿宋" w:hAnsi="仿宋" w:eastAsia="仿宋"/>
          <w:b w:val="0"/>
          <w:spacing w:val="-4"/>
          <w:sz w:val="32"/>
          <w:szCs w:val="32"/>
          <w:lang w:val="en-US" w:eastAsia="zh-CN"/>
        </w:rPr>
        <w:t>102</w:t>
      </w:r>
      <w:r>
        <w:rPr>
          <w:rStyle w:val="18"/>
          <w:rFonts w:hint="eastAsia" w:ascii="仿宋" w:hAnsi="仿宋" w:eastAsia="仿宋"/>
          <w:b w:val="0"/>
          <w:spacing w:val="-4"/>
          <w:sz w:val="32"/>
          <w:szCs w:val="32"/>
        </w:rPr>
        <w:t>人，</w:t>
      </w:r>
      <w:r>
        <w:rPr>
          <w:rStyle w:val="18"/>
          <w:rFonts w:hint="eastAsia" w:ascii="仿宋" w:hAnsi="仿宋" w:eastAsia="仿宋"/>
          <w:b w:val="0"/>
          <w:spacing w:val="-4"/>
          <w:sz w:val="32"/>
          <w:szCs w:val="32"/>
          <w:lang w:eastAsia="zh-CN"/>
        </w:rPr>
        <w:t>直接经济损失</w:t>
      </w:r>
      <w:r>
        <w:rPr>
          <w:rStyle w:val="18"/>
          <w:rFonts w:hint="eastAsia" w:ascii="仿宋" w:hAnsi="仿宋" w:eastAsia="仿宋"/>
          <w:b w:val="0"/>
          <w:spacing w:val="-4"/>
          <w:sz w:val="32"/>
          <w:szCs w:val="32"/>
          <w:lang w:val="en-US" w:eastAsia="zh-CN"/>
        </w:rPr>
        <w:t>424.8万元，</w:t>
      </w:r>
      <w:r>
        <w:rPr>
          <w:rStyle w:val="18"/>
          <w:rFonts w:hint="eastAsia" w:ascii="仿宋" w:hAnsi="仿宋" w:eastAsia="仿宋"/>
          <w:b w:val="0"/>
          <w:spacing w:val="-4"/>
          <w:sz w:val="32"/>
          <w:szCs w:val="32"/>
        </w:rPr>
        <w:t>与去年同期相比，事故起数、死亡人数、受伤人数分别下降</w:t>
      </w:r>
      <w:r>
        <w:rPr>
          <w:rStyle w:val="18"/>
          <w:rFonts w:hint="eastAsia" w:ascii="仿宋" w:hAnsi="仿宋" w:eastAsia="仿宋"/>
          <w:b w:val="0"/>
          <w:spacing w:val="-4"/>
          <w:sz w:val="32"/>
          <w:szCs w:val="32"/>
          <w:lang w:val="en-US" w:eastAsia="zh-CN"/>
        </w:rPr>
        <w:t>11.3</w:t>
      </w:r>
      <w:r>
        <w:rPr>
          <w:rStyle w:val="18"/>
          <w:rFonts w:ascii="仿宋" w:hAnsi="仿宋" w:eastAsia="仿宋"/>
          <w:b w:val="0"/>
          <w:spacing w:val="-4"/>
          <w:sz w:val="32"/>
          <w:szCs w:val="32"/>
        </w:rPr>
        <w:t>%</w:t>
      </w: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val="en-US" w:eastAsia="zh-CN"/>
        </w:rPr>
        <w:t>10.2</w:t>
      </w:r>
      <w:r>
        <w:rPr>
          <w:rStyle w:val="18"/>
          <w:rFonts w:ascii="仿宋" w:hAnsi="仿宋" w:eastAsia="仿宋"/>
          <w:b w:val="0"/>
          <w:spacing w:val="-4"/>
          <w:sz w:val="32"/>
          <w:szCs w:val="32"/>
        </w:rPr>
        <w:t>%</w:t>
      </w: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val="en-US" w:eastAsia="zh-CN"/>
        </w:rPr>
        <w:t>19.7</w:t>
      </w:r>
      <w:r>
        <w:rPr>
          <w:rStyle w:val="18"/>
          <w:rFonts w:ascii="仿宋" w:hAnsi="仿宋" w:eastAsia="仿宋"/>
          <w:b w:val="0"/>
          <w:spacing w:val="-4"/>
          <w:sz w:val="32"/>
          <w:szCs w:val="32"/>
        </w:rPr>
        <w:t>%</w:t>
      </w:r>
      <w:r>
        <w:rPr>
          <w:rStyle w:val="18"/>
          <w:rFonts w:hint="eastAsia" w:ascii="仿宋" w:hAnsi="仿宋" w:eastAsia="仿宋"/>
          <w:b w:val="0"/>
          <w:spacing w:val="-4"/>
          <w:sz w:val="32"/>
          <w:szCs w:val="32"/>
          <w:lang w:eastAsia="zh-CN"/>
        </w:rPr>
        <w:t>、</w:t>
      </w:r>
      <w:r>
        <w:rPr>
          <w:rStyle w:val="18"/>
          <w:rFonts w:hint="eastAsia" w:ascii="仿宋" w:hAnsi="仿宋" w:eastAsia="仿宋"/>
          <w:b w:val="0"/>
          <w:spacing w:val="-4"/>
          <w:sz w:val="32"/>
          <w:szCs w:val="32"/>
          <w:lang w:val="en-US" w:eastAsia="zh-CN"/>
        </w:rPr>
        <w:t>21.4%</w:t>
      </w:r>
      <w:r>
        <w:rPr>
          <w:rStyle w:val="18"/>
          <w:rFonts w:hint="eastAsia" w:ascii="仿宋" w:hAnsi="仿宋" w:eastAsia="仿宋"/>
          <w:b w:val="0"/>
          <w:spacing w:val="-4"/>
          <w:sz w:val="32"/>
          <w:szCs w:val="32"/>
        </w:rPr>
        <w:t>；各类事故死亡人数占控制指标数</w:t>
      </w:r>
      <w:r>
        <w:rPr>
          <w:rStyle w:val="18"/>
          <w:rFonts w:hint="eastAsia" w:ascii="仿宋" w:hAnsi="仿宋" w:eastAsia="仿宋"/>
          <w:b w:val="0"/>
          <w:spacing w:val="-4"/>
          <w:sz w:val="32"/>
          <w:szCs w:val="32"/>
          <w:lang w:val="en-US" w:eastAsia="zh-CN"/>
        </w:rPr>
        <w:t>79.1</w:t>
      </w:r>
      <w:r>
        <w:rPr>
          <w:rStyle w:val="18"/>
          <w:rFonts w:ascii="仿宋" w:hAnsi="仿宋" w:eastAsia="仿宋"/>
          <w:b w:val="0"/>
          <w:spacing w:val="-4"/>
          <w:sz w:val="32"/>
          <w:szCs w:val="32"/>
        </w:rPr>
        <w:t>%</w:t>
      </w: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控制在</w:t>
      </w:r>
      <w:r>
        <w:rPr>
          <w:rStyle w:val="18"/>
          <w:rFonts w:hint="eastAsia" w:ascii="仿宋" w:hAnsi="仿宋" w:eastAsia="仿宋"/>
          <w:b w:val="0"/>
          <w:spacing w:val="-4"/>
          <w:sz w:val="32"/>
          <w:szCs w:val="32"/>
        </w:rPr>
        <w:t>预期指标值</w:t>
      </w:r>
      <w:r>
        <w:rPr>
          <w:rStyle w:val="18"/>
          <w:rFonts w:hint="eastAsia" w:ascii="仿宋" w:hAnsi="仿宋" w:eastAsia="仿宋"/>
          <w:b w:val="0"/>
          <w:spacing w:val="-4"/>
          <w:sz w:val="32"/>
          <w:szCs w:val="32"/>
          <w:lang w:eastAsia="zh-CN"/>
        </w:rPr>
        <w:t>之内</w:t>
      </w:r>
      <w:r>
        <w:rPr>
          <w:rStyle w:val="18"/>
          <w:rFonts w:hint="eastAsia" w:ascii="仿宋" w:hAnsi="仿宋" w:eastAsia="仿宋"/>
          <w:b w:val="0"/>
          <w:spacing w:val="-4"/>
          <w:sz w:val="32"/>
          <w:szCs w:val="32"/>
        </w:rPr>
        <w:t>。</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lang w:val="en-US" w:eastAsia="zh-CN"/>
        </w:rPr>
        <w:t>7</w:t>
      </w:r>
      <w:r>
        <w:rPr>
          <w:rStyle w:val="18"/>
          <w:rFonts w:hint="eastAsia" w:ascii="仿宋" w:hAnsi="仿宋" w:eastAsia="仿宋"/>
          <w:b w:val="0"/>
          <w:spacing w:val="-4"/>
          <w:sz w:val="32"/>
          <w:szCs w:val="32"/>
        </w:rPr>
        <w:t>、监察执法重大服务质量投诉率0，达到了预期指标值。</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lang w:val="en-US" w:eastAsia="zh-CN"/>
        </w:rPr>
        <w:t>8</w:t>
      </w:r>
      <w:r>
        <w:rPr>
          <w:rStyle w:val="18"/>
          <w:rFonts w:hint="eastAsia" w:ascii="仿宋" w:hAnsi="仿宋" w:eastAsia="仿宋"/>
          <w:b w:val="0"/>
          <w:spacing w:val="-4"/>
          <w:sz w:val="32"/>
          <w:szCs w:val="32"/>
        </w:rPr>
        <w:t>、在规定时限内事故结案率 100%，达到了预期指标值。</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lang w:val="en-US" w:eastAsia="zh-CN"/>
        </w:rPr>
        <w:t>9</w:t>
      </w:r>
      <w:r>
        <w:rPr>
          <w:rStyle w:val="18"/>
          <w:rFonts w:hint="eastAsia" w:ascii="仿宋" w:hAnsi="仿宋" w:eastAsia="仿宋"/>
          <w:b w:val="0"/>
          <w:spacing w:val="-4"/>
          <w:sz w:val="32"/>
          <w:szCs w:val="32"/>
        </w:rPr>
        <w:t>、聘请安全生产专家</w:t>
      </w:r>
      <w:r>
        <w:rPr>
          <w:rStyle w:val="18"/>
          <w:rFonts w:hint="eastAsia" w:ascii="仿宋" w:hAnsi="仿宋" w:eastAsia="仿宋"/>
          <w:b w:val="0"/>
          <w:bCs/>
          <w:color w:val="000000" w:themeColor="text1"/>
          <w:spacing w:val="-4"/>
          <w:sz w:val="32"/>
          <w:szCs w:val="32"/>
        </w:rPr>
        <w:t>40</w:t>
      </w:r>
      <w:r>
        <w:rPr>
          <w:rStyle w:val="18"/>
          <w:rFonts w:hint="eastAsia" w:ascii="仿宋" w:hAnsi="仿宋" w:eastAsia="仿宋"/>
          <w:b w:val="0"/>
          <w:color w:val="FF0000"/>
          <w:spacing w:val="-4"/>
          <w:sz w:val="32"/>
          <w:szCs w:val="32"/>
        </w:rPr>
        <w:t xml:space="preserve"> </w:t>
      </w:r>
      <w:r>
        <w:rPr>
          <w:rStyle w:val="18"/>
          <w:rFonts w:hint="eastAsia" w:ascii="仿宋" w:hAnsi="仿宋" w:eastAsia="仿宋"/>
          <w:b w:val="0"/>
          <w:spacing w:val="-4"/>
          <w:sz w:val="32"/>
          <w:szCs w:val="32"/>
        </w:rPr>
        <w:t>人次，达到预期指标值。</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1</w:t>
      </w:r>
      <w:r>
        <w:rPr>
          <w:rStyle w:val="18"/>
          <w:rFonts w:hint="eastAsia" w:ascii="仿宋" w:hAnsi="仿宋" w:eastAsia="仿宋"/>
          <w:b w:val="0"/>
          <w:spacing w:val="-4"/>
          <w:sz w:val="32"/>
          <w:szCs w:val="32"/>
          <w:lang w:val="en-US" w:eastAsia="zh-CN"/>
        </w:rPr>
        <w:t>0</w:t>
      </w: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涉及</w:t>
      </w:r>
      <w:r>
        <w:rPr>
          <w:rStyle w:val="18"/>
          <w:rFonts w:hint="eastAsia" w:ascii="仿宋" w:hAnsi="仿宋" w:eastAsia="仿宋"/>
          <w:b w:val="0"/>
          <w:spacing w:val="-4"/>
          <w:sz w:val="32"/>
          <w:szCs w:val="32"/>
        </w:rPr>
        <w:t>职业病危害现状调查</w:t>
      </w:r>
      <w:r>
        <w:rPr>
          <w:rStyle w:val="18"/>
          <w:rFonts w:hint="eastAsia" w:ascii="仿宋" w:hAnsi="仿宋" w:eastAsia="仿宋"/>
          <w:b w:val="0"/>
          <w:spacing w:val="-4"/>
          <w:sz w:val="32"/>
          <w:szCs w:val="32"/>
          <w:lang w:eastAsia="zh-CN"/>
        </w:rPr>
        <w:t>检查</w:t>
      </w:r>
      <w:r>
        <w:rPr>
          <w:rStyle w:val="18"/>
          <w:rFonts w:hint="eastAsia" w:ascii="仿宋" w:hAnsi="仿宋" w:eastAsia="仿宋"/>
          <w:b w:val="0"/>
          <w:spacing w:val="-4"/>
          <w:sz w:val="32"/>
          <w:szCs w:val="32"/>
        </w:rPr>
        <w:t xml:space="preserve">企业数量 </w:t>
      </w:r>
      <w:r>
        <w:rPr>
          <w:rStyle w:val="18"/>
          <w:rFonts w:hint="eastAsia" w:ascii="仿宋" w:hAnsi="仿宋" w:eastAsia="仿宋"/>
          <w:b w:val="0"/>
          <w:spacing w:val="-4"/>
          <w:sz w:val="32"/>
          <w:szCs w:val="32"/>
          <w:lang w:val="en-US" w:eastAsia="zh-CN"/>
        </w:rPr>
        <w:t>13</w:t>
      </w:r>
      <w:r>
        <w:rPr>
          <w:rStyle w:val="18"/>
          <w:rFonts w:hint="eastAsia" w:ascii="仿宋" w:hAnsi="仿宋" w:eastAsia="仿宋"/>
          <w:b w:val="0"/>
          <w:spacing w:val="-4"/>
          <w:sz w:val="32"/>
          <w:szCs w:val="32"/>
        </w:rPr>
        <w:t>个；被考评单位对职业卫生考评满意度 ≥100%，达到了预期指标值。</w:t>
      </w:r>
    </w:p>
    <w:p>
      <w:pPr>
        <w:spacing w:line="540" w:lineRule="exact"/>
        <w:ind w:firstLine="567"/>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rPr>
        <w:t>1</w:t>
      </w:r>
      <w:r>
        <w:rPr>
          <w:rStyle w:val="18"/>
          <w:rFonts w:hint="eastAsia" w:ascii="仿宋" w:hAnsi="仿宋" w:eastAsia="仿宋"/>
          <w:b w:val="0"/>
          <w:spacing w:val="-4"/>
          <w:sz w:val="32"/>
          <w:szCs w:val="32"/>
          <w:lang w:val="en-US" w:eastAsia="zh-CN"/>
        </w:rPr>
        <w:t>1</w:t>
      </w:r>
      <w:r>
        <w:rPr>
          <w:rStyle w:val="18"/>
          <w:rFonts w:hint="eastAsia" w:ascii="仿宋" w:hAnsi="仿宋" w:eastAsia="仿宋"/>
          <w:b w:val="0"/>
          <w:spacing w:val="-4"/>
          <w:sz w:val="32"/>
          <w:szCs w:val="32"/>
        </w:rPr>
        <w:t>、全力宣贯《意见》、《实施意见》、《安全生产法》等法律法规和重要文件精神，全力做好安全生产月、安全生产“天山行”工作。</w:t>
      </w:r>
      <w:r>
        <w:rPr>
          <w:rStyle w:val="18"/>
          <w:rFonts w:hint="eastAsia" w:ascii="仿宋" w:hAnsi="仿宋" w:eastAsia="仿宋"/>
          <w:b w:val="0"/>
          <w:spacing w:val="-4"/>
          <w:sz w:val="32"/>
          <w:szCs w:val="32"/>
          <w:lang w:eastAsia="zh-CN"/>
        </w:rPr>
        <w:t>安全生产月出动宣传车</w:t>
      </w:r>
      <w:r>
        <w:rPr>
          <w:rStyle w:val="18"/>
          <w:rFonts w:hint="eastAsia" w:ascii="仿宋" w:hAnsi="仿宋" w:eastAsia="仿宋"/>
          <w:b w:val="0"/>
          <w:spacing w:val="-4"/>
          <w:sz w:val="32"/>
          <w:szCs w:val="32"/>
          <w:lang w:val="en-US" w:eastAsia="zh-CN"/>
        </w:rPr>
        <w:t>16辆，咨询10场次，发放资料7万多份，制作宣传展板80多块，宣讲30场，制作安全生产宣传视频1个，在200多家楼宇播放1个月，累计播放36万余次。</w:t>
      </w:r>
    </w:p>
    <w:p>
      <w:pPr>
        <w:spacing w:line="540" w:lineRule="exact"/>
        <w:ind w:firstLine="567"/>
        <w:rPr>
          <w:rStyle w:val="18"/>
          <w:rFonts w:hint="eastAsia" w:ascii="仿宋" w:hAnsi="仿宋" w:eastAsia="仿宋"/>
          <w:b w:val="0"/>
          <w:color w:val="000000" w:themeColor="text1"/>
          <w:spacing w:val="-4"/>
          <w:sz w:val="32"/>
          <w:szCs w:val="32"/>
          <w:lang w:eastAsia="zh-CN"/>
        </w:rPr>
      </w:pPr>
      <w:r>
        <w:rPr>
          <w:rStyle w:val="18"/>
          <w:rFonts w:hint="eastAsia" w:ascii="仿宋" w:hAnsi="仿宋" w:eastAsia="仿宋"/>
          <w:b w:val="0"/>
          <w:spacing w:val="-4"/>
          <w:sz w:val="32"/>
          <w:szCs w:val="32"/>
          <w:lang w:val="en-US" w:eastAsia="zh-CN"/>
        </w:rPr>
        <w:t>12、</w:t>
      </w:r>
      <w:r>
        <w:rPr>
          <w:rStyle w:val="18"/>
          <w:rFonts w:hint="eastAsia" w:ascii="仿宋" w:hAnsi="仿宋" w:eastAsia="仿宋"/>
          <w:b w:val="0"/>
          <w:color w:val="000000" w:themeColor="text1"/>
          <w:spacing w:val="-4"/>
          <w:sz w:val="32"/>
          <w:szCs w:val="32"/>
          <w:lang w:eastAsia="zh-CN"/>
        </w:rPr>
        <w:t>2018年</w:t>
      </w:r>
      <w:r>
        <w:rPr>
          <w:rStyle w:val="18"/>
          <w:rFonts w:hint="eastAsia" w:ascii="仿宋" w:hAnsi="仿宋" w:eastAsia="仿宋"/>
          <w:b w:val="0"/>
          <w:color w:val="000000" w:themeColor="text1"/>
          <w:spacing w:val="-4"/>
          <w:sz w:val="32"/>
          <w:szCs w:val="32"/>
        </w:rPr>
        <w:t>办公设备购置及办公维修经费</w:t>
      </w:r>
      <w:r>
        <w:rPr>
          <w:rStyle w:val="18"/>
          <w:rFonts w:hint="eastAsia" w:ascii="仿宋" w:hAnsi="仿宋" w:eastAsia="仿宋"/>
          <w:b w:val="0"/>
          <w:color w:val="000000" w:themeColor="text1"/>
          <w:spacing w:val="-4"/>
          <w:sz w:val="32"/>
          <w:szCs w:val="32"/>
          <w:lang w:val="en-US" w:eastAsia="zh-CN"/>
        </w:rPr>
        <w:t>7.27</w:t>
      </w:r>
      <w:r>
        <w:rPr>
          <w:rStyle w:val="18"/>
          <w:rFonts w:hint="eastAsia" w:ascii="仿宋" w:hAnsi="仿宋" w:eastAsia="仿宋"/>
          <w:b w:val="0"/>
          <w:color w:val="000000" w:themeColor="text1"/>
          <w:spacing w:val="-4"/>
          <w:sz w:val="32"/>
          <w:szCs w:val="32"/>
        </w:rPr>
        <w:t>万元，全部为财政拨款，主要用于购置安全生产业务工作需要的办公设备</w:t>
      </w:r>
      <w:r>
        <w:rPr>
          <w:rStyle w:val="18"/>
          <w:rFonts w:hint="eastAsia" w:ascii="仿宋" w:hAnsi="仿宋" w:eastAsia="仿宋"/>
          <w:b w:val="0"/>
          <w:color w:val="000000" w:themeColor="text1"/>
          <w:spacing w:val="-4"/>
          <w:sz w:val="32"/>
          <w:szCs w:val="32"/>
          <w:lang w:eastAsia="zh-CN"/>
        </w:rPr>
        <w:t>、专用设备</w:t>
      </w:r>
      <w:r>
        <w:rPr>
          <w:rStyle w:val="18"/>
          <w:rFonts w:hint="eastAsia" w:ascii="仿宋" w:hAnsi="仿宋" w:eastAsia="仿宋"/>
          <w:b w:val="0"/>
          <w:color w:val="000000" w:themeColor="text1"/>
          <w:spacing w:val="-4"/>
          <w:sz w:val="32"/>
          <w:szCs w:val="32"/>
        </w:rPr>
        <w:t>及办公用房维修经费。主要内容、涉及范围：</w:t>
      </w:r>
      <w:r>
        <w:rPr>
          <w:rStyle w:val="18"/>
          <w:rFonts w:hint="eastAsia" w:ascii="仿宋" w:hAnsi="仿宋" w:eastAsia="仿宋"/>
          <w:b w:val="0"/>
          <w:color w:val="000000" w:themeColor="text1"/>
          <w:spacing w:val="-4"/>
          <w:sz w:val="32"/>
          <w:szCs w:val="32"/>
          <w:lang w:eastAsia="zh-CN"/>
        </w:rPr>
        <w:t>购置空调、冰柜、办公家具、安检设备、电暖气、网络审计系统、安装办公纱窗。</w:t>
      </w:r>
    </w:p>
    <w:p>
      <w:pPr>
        <w:spacing w:line="540" w:lineRule="exact"/>
        <w:ind w:firstLine="564" w:firstLineChars="181"/>
        <w:rPr>
          <w:rStyle w:val="18"/>
          <w:rFonts w:hint="eastAsia" w:ascii="仿宋" w:hAnsi="仿宋" w:eastAsia="仿宋"/>
          <w:b w:val="0"/>
          <w:spacing w:val="-4"/>
          <w:sz w:val="32"/>
          <w:szCs w:val="32"/>
          <w:lang w:val="en-US" w:eastAsia="zh-CN"/>
        </w:rPr>
      </w:pP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综合考虑安全生产督查检查、执法、隐患排查治理、安全生产监管等各方面因素，通过数据采集及分析，最终评分结果：安全监管监察专项经费项目绩效自评价结果为:总得分99分，属于"优"。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（如项目绩效目标已完成，可不用填写该部分。）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2018年，我局将进一步加强安全生产检查专项资金管</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理， 继续加强安全生产监管力度，加强项目资金的管理和使用效率，保障项目资金安全使用，促进安全生产各项业务工作更好的开展。</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1、已经形成惯例的专项经费纳入年初预算。比如，安全</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生产目标考核奖金、安全生产宣教费等，每年都要开展，而且经费规模基本差不多，建议纳入年度预算，不再每年办理预算追加报批等手续。</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2、对完善制度保障的建议</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（1） 制定完善的项目管理制度，有效保障项目高效运行。</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（2）建设健全的财务监控机制，成本控制机制。</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（3）加强对项目执行的考核，进一步完善实时跟踪监控机制、验收机制。</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（4）建立财务管理制度，严格执行财经纪律。</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 xml:space="preserve">严格按照2018年度本单位预算的总体要求和目标，切实保证各项支出预算的合理分配； </w:t>
      </w:r>
    </w:p>
    <w:p>
      <w:pPr>
        <w:pStyle w:val="48"/>
        <w:ind w:left="420" w:firstLine="141" w:firstLineChars="50"/>
        <w:rPr>
          <w:rFonts w:ascii="Calibri" w:hAnsi="Calibri" w:cs="黑体"/>
          <w:b w:val="0"/>
          <w:kern w:val="2"/>
          <w:szCs w:val="44"/>
        </w:rPr>
      </w:pPr>
      <w:r>
        <w:rPr>
          <w:rFonts w:hint="eastAsia"/>
        </w:rPr>
        <w:t>3、对项目管理及实施的建议</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针对安全监管和执法力量仍然薄弱；执法的力度还有待进一步加强；企业主体责任落实不到位，安全生产的管理基础薄弱；从业人员的安全意识欠缺，“三违”现象还较为突出等问题加强安全生产资金投入和提高资金使用效率。</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（包括资金安排、使用过程中的经验、做法、存在问题、改进措施和有关建议等）</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根据巴州安监局各项工作完成情况及项目资金使用情况收集基础数据，依据为各科室及安委办年度工作总结和项目资金执行情况。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《XX地区财政项目支出绩效自评表》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u w:val="single"/>
              </w:rPr>
            </w:pPr>
          </w:p>
          <w:p>
            <w:pPr>
              <w:widowControl/>
              <w:jc w:val="center"/>
              <w:rPr>
                <w:rFonts w:ascii="宋体" w:hAnsi="宋体" w:cs="宋体"/>
                <w:b/>
                <w:bCs/>
                <w:kern w:val="0"/>
                <w:sz w:val="32"/>
                <w:szCs w:val="32"/>
                <w:u w:val="single"/>
              </w:rPr>
            </w:pPr>
          </w:p>
          <w:p>
            <w:pPr>
              <w:widowControl/>
              <w:jc w:val="center"/>
              <w:rPr>
                <w:rFonts w:ascii="宋体" w:hAnsi="宋体" w:cs="宋体"/>
                <w:b/>
                <w:bCs/>
                <w:kern w:val="0"/>
                <w:sz w:val="32"/>
                <w:szCs w:val="32"/>
              </w:rPr>
            </w:pPr>
            <w:r>
              <w:rPr>
                <w:rFonts w:hint="eastAsia" w:ascii="宋体" w:hAnsi="宋体" w:cs="宋体"/>
                <w:b/>
                <w:bCs/>
                <w:kern w:val="0"/>
                <w:sz w:val="32"/>
                <w:szCs w:val="32"/>
                <w:u w:val="single"/>
              </w:rPr>
              <w:t>巴州</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eastAsia="zh-CN"/>
              </w:rPr>
              <w:t>2018年</w:t>
            </w:r>
            <w:r>
              <w:rPr>
                <w:rFonts w:hint="eastAsia" w:ascii="宋体" w:hAnsi="宋体" w:cs="宋体"/>
                <w:kern w:val="0"/>
                <w:sz w:val="24"/>
              </w:rPr>
              <w:t>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安全监管监察专项经费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巴州安全生产监督管理局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right"/>
              <w:rPr>
                <w:rFonts w:hint="eastAsia" w:ascii="宋体" w:hAnsi="宋体" w:cs="宋体"/>
                <w:kern w:val="0"/>
                <w:sz w:val="20"/>
                <w:szCs w:val="20"/>
                <w:lang w:val="en-US" w:eastAsia="zh-CN"/>
              </w:rPr>
            </w:pPr>
            <w:r>
              <w:rPr>
                <w:rFonts w:hint="eastAsia" w:ascii="宋体" w:hAnsi="宋体" w:cs="宋体"/>
                <w:kern w:val="0"/>
                <w:sz w:val="20"/>
                <w:szCs w:val="20"/>
                <w:lang w:val="en-US" w:eastAsia="zh-CN"/>
              </w:rPr>
              <w:t>99.52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rPr>
            </w:pPr>
            <w:r>
              <w:rPr>
                <w:rFonts w:hint="eastAsia" w:ascii="宋体" w:hAnsi="宋体" w:cs="宋体"/>
                <w:color w:val="000000" w:themeColor="text1"/>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lang w:val="en-US" w:eastAsia="zh-CN"/>
              </w:rPr>
            </w:pPr>
            <w:r>
              <w:rPr>
                <w:rFonts w:hint="eastAsia" w:ascii="宋体" w:hAnsi="宋体" w:cs="宋体"/>
                <w:kern w:val="0"/>
                <w:sz w:val="20"/>
                <w:szCs w:val="20"/>
                <w:lang w:val="en-US" w:eastAsia="zh-CN"/>
              </w:rPr>
              <w:t>99.52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lang w:val="en-US" w:eastAsia="zh-CN"/>
              </w:rPr>
              <w:t>99.52</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color w:val="000000" w:themeColor="text1"/>
                <w:kern w:val="0"/>
                <w:sz w:val="20"/>
                <w:szCs w:val="20"/>
              </w:rPr>
            </w:pPr>
            <w:r>
              <w:rPr>
                <w:rFonts w:hint="eastAsia" w:ascii="宋体" w:hAnsi="宋体" w:cs="宋体"/>
                <w:color w:val="000000" w:themeColor="text1"/>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lang w:val="en-US" w:eastAsia="zh-CN"/>
              </w:rPr>
            </w:pPr>
            <w:r>
              <w:rPr>
                <w:rFonts w:hint="eastAsia" w:ascii="宋体" w:hAnsi="宋体" w:cs="宋体"/>
                <w:kern w:val="0"/>
                <w:sz w:val="20"/>
                <w:szCs w:val="20"/>
                <w:lang w:val="en-US" w:eastAsia="zh-CN"/>
              </w:rPr>
              <w:t>99.52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jc w:val="center"/>
              <w:rPr>
                <w:rFonts w:cs="Arial"/>
                <w:color w:val="000000"/>
                <w:sz w:val="20"/>
                <w:szCs w:val="20"/>
              </w:rPr>
            </w:pPr>
            <w:r>
              <w:rPr>
                <w:rFonts w:hint="eastAsia" w:cs="Arial"/>
                <w:color w:val="000000"/>
                <w:sz w:val="20"/>
                <w:szCs w:val="20"/>
              </w:rPr>
              <w:t>1、排查生产企业、道路交通、消防等重点行业安全生产隐患，检查安全生产法律法规落实情况，生产企业安全生产设施设备情况，提高对全州重大危险源监控监管力度，及时发现安全隐患，减少重大安全生产事故的发生；2、提高安全生产事故调查处理的准确性、高效性，落实事故查处结果和责任追究；3、提高生产安全伤亡事故和安全生产行政执法统计分析工作准确性和可利用性；4、加强对非煤矿山、危险化学平生产、经营企业监管检查力度；5、对县市政府、部门安全生产监管工作监督检查考核等工作；6、加强安全生产法律法规宣传；7、完成党建、安全人才发展、干部人事管理等安全监管监察保障性工作；8、加强职</w:t>
            </w:r>
          </w:p>
          <w:p>
            <w:pPr>
              <w:rPr>
                <w:rFonts w:cs="Arial"/>
                <w:color w:val="000000"/>
                <w:sz w:val="20"/>
                <w:szCs w:val="20"/>
              </w:rPr>
            </w:pPr>
            <w:r>
              <w:rPr>
                <w:rFonts w:hint="eastAsia" w:cs="Arial"/>
                <w:color w:val="000000"/>
                <w:sz w:val="20"/>
                <w:szCs w:val="20"/>
              </w:rPr>
              <w:t>业健康监管力度。</w:t>
            </w:r>
          </w:p>
        </w:tc>
        <w:tc>
          <w:tcPr>
            <w:tcW w:w="3840" w:type="dxa"/>
            <w:gridSpan w:val="2"/>
            <w:tcBorders>
              <w:top w:val="single" w:color="auto" w:sz="4" w:space="0"/>
              <w:left w:val="nil"/>
              <w:bottom w:val="single" w:color="auto" w:sz="4" w:space="0"/>
              <w:right w:val="single" w:color="000000" w:sz="4" w:space="0"/>
            </w:tcBorders>
            <w:shd w:val="clear" w:color="auto" w:fill="auto"/>
          </w:tcPr>
          <w:p>
            <w:pPr>
              <w:spacing w:line="540" w:lineRule="exact"/>
              <w:ind w:firstLine="362" w:firstLineChars="181"/>
              <w:rPr>
                <w:rFonts w:ascii="宋体" w:hAnsi="宋体" w:cs="宋体"/>
                <w:kern w:val="0"/>
                <w:sz w:val="20"/>
                <w:szCs w:val="20"/>
              </w:rPr>
            </w:pPr>
            <w:r>
              <w:rPr>
                <w:rFonts w:hint="eastAsia" w:ascii="宋体" w:hAnsi="宋体" w:cs="宋体"/>
                <w:kern w:val="0"/>
                <w:sz w:val="20"/>
                <w:szCs w:val="20"/>
              </w:rPr>
              <w:t>各项指标达到预期指标值。</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sz w:val="20"/>
                <w:szCs w:val="20"/>
              </w:rPr>
            </w:pPr>
            <w:r>
              <w:rPr>
                <w:rFonts w:hint="eastAsia" w:cs="Arial"/>
                <w:sz w:val="20"/>
                <w:szCs w:val="20"/>
              </w:rPr>
              <w:t>指标1：安委会专项督查次数</w:t>
            </w:r>
            <w:r>
              <w:rPr>
                <w:rFonts w:ascii="Arial" w:hAnsi="Arial" w:cs="Arial"/>
                <w:sz w:val="20"/>
                <w:szCs w:val="20"/>
              </w:rPr>
              <w:t xml:space="preserve"> </w:t>
            </w:r>
            <w:r>
              <w:rPr>
                <w:rFonts w:hint="eastAsia" w:cs="Arial"/>
                <w:sz w:val="20"/>
                <w:szCs w:val="20"/>
              </w:rPr>
              <w:t>≥</w:t>
            </w:r>
            <w:r>
              <w:rPr>
                <w:rFonts w:hint="eastAsia" w:cs="Arial"/>
                <w:sz w:val="20"/>
                <w:szCs w:val="20"/>
                <w:lang w:val="en-US" w:eastAsia="zh-CN"/>
              </w:rPr>
              <w:t xml:space="preserve">  </w:t>
            </w:r>
            <w:r>
              <w:rPr>
                <w:rFonts w:hint="eastAsia" w:cs="Arial"/>
                <w:sz w:val="20"/>
                <w:szCs w:val="20"/>
              </w:rPr>
              <w:t>次</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Arial"/>
                <w:color w:val="000000" w:themeColor="text1"/>
                <w:sz w:val="20"/>
                <w:szCs w:val="20"/>
              </w:rPr>
            </w:pPr>
            <w:r>
              <w:rPr>
                <w:rFonts w:hint="eastAsia" w:cs="Arial"/>
                <w:color w:val="000000" w:themeColor="text1"/>
                <w:sz w:val="20"/>
                <w:szCs w:val="20"/>
              </w:rPr>
              <w:t>对危险化学品企业、道路交通、消防、工矿商贸企业等重点行业开展安全生产专项督查不少于</w:t>
            </w:r>
            <w:r>
              <w:rPr>
                <w:rFonts w:hint="eastAsia" w:cs="Arial"/>
                <w:color w:val="000000" w:themeColor="text1"/>
                <w:sz w:val="20"/>
                <w:szCs w:val="20"/>
                <w:lang w:val="en-US" w:eastAsia="zh-CN"/>
              </w:rPr>
              <w:t>9</w:t>
            </w:r>
            <w:r>
              <w:rPr>
                <w:rFonts w:hint="eastAsia" w:cs="Arial"/>
                <w:color w:val="000000" w:themeColor="text1"/>
                <w:sz w:val="20"/>
                <w:szCs w:val="20"/>
              </w:rPr>
              <w:t>次，开展隐患排查治理，减少重特大安全市场事故的发生</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次，已完成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cs="Arial"/>
                <w:color w:val="000000"/>
                <w:sz w:val="20"/>
                <w:szCs w:val="20"/>
              </w:rPr>
              <w:t xml:space="preserve">指标2：安全评价机构监督检查抽检率 </w:t>
            </w:r>
            <w:r>
              <w:rPr>
                <w:rFonts w:hint="eastAsia" w:cs="Arial"/>
                <w:color w:val="000000"/>
                <w:sz w:val="20"/>
                <w:szCs w:val="20"/>
                <w:lang w:val="en-US" w:eastAsia="zh-CN"/>
              </w:rPr>
              <w:t xml:space="preserve"> </w:t>
            </w:r>
            <w:r>
              <w:rPr>
                <w:rFonts w:hint="eastAsia" w:cs="Arial"/>
                <w:color w:val="00000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Arial"/>
                <w:color w:val="000000"/>
                <w:sz w:val="20"/>
                <w:szCs w:val="20"/>
              </w:rPr>
            </w:pPr>
            <w:r>
              <w:rPr>
                <w:rFonts w:hint="eastAsia" w:cs="Arial"/>
                <w:color w:val="000000"/>
                <w:sz w:val="20"/>
                <w:szCs w:val="20"/>
              </w:rPr>
              <w:t>对全州13家安全培训机构检查覆盖率到达100%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cs="Arial"/>
                <w:color w:val="000000"/>
                <w:sz w:val="20"/>
                <w:szCs w:val="20"/>
              </w:rPr>
              <w:t>覆盖率到达100%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cs="Arial"/>
                <w:color w:val="000000"/>
                <w:sz w:val="20"/>
                <w:szCs w:val="20"/>
              </w:rPr>
              <w:t>指标3：完成非煤矿山行业检查覆盖率 ≥50</w:t>
            </w:r>
          </w:p>
        </w:tc>
        <w:tc>
          <w:tcPr>
            <w:tcW w:w="2060"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Arial"/>
                <w:color w:val="000000"/>
                <w:sz w:val="20"/>
                <w:szCs w:val="20"/>
                <w:lang w:val="en-US" w:eastAsia="zh-CN"/>
              </w:rPr>
            </w:pPr>
            <w:r>
              <w:rPr>
                <w:rFonts w:hint="eastAsia" w:cs="Arial"/>
                <w:color w:val="000000"/>
                <w:sz w:val="20"/>
                <w:szCs w:val="20"/>
              </w:rPr>
              <w:t>巴州地区现有金属、非金个非煤矿山企业</w:t>
            </w:r>
            <w:r>
              <w:rPr>
                <w:rFonts w:hint="eastAsia" w:cs="Arial"/>
                <w:color w:val="000000"/>
                <w:sz w:val="20"/>
                <w:szCs w:val="20"/>
                <w:lang w:val="en-US" w:eastAsia="zh-CN"/>
              </w:rPr>
              <w:t>15</w:t>
            </w:r>
            <w:r>
              <w:rPr>
                <w:rFonts w:hint="eastAsia" w:cs="Arial"/>
                <w:color w:val="000000"/>
                <w:sz w:val="20"/>
                <w:szCs w:val="20"/>
              </w:rPr>
              <w:t>个，检查非煤矿山企业覆盖率 ≥</w:t>
            </w:r>
            <w:r>
              <w:rPr>
                <w:rFonts w:hint="eastAsia" w:cs="Arial"/>
                <w:color w:val="000000"/>
                <w:sz w:val="20"/>
                <w:szCs w:val="20"/>
                <w:lang w:val="en-US" w:eastAsia="zh-CN"/>
              </w:rPr>
              <w:t>25%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cs="Arial"/>
                <w:color w:val="000000"/>
                <w:sz w:val="20"/>
                <w:szCs w:val="20"/>
              </w:rPr>
              <w:t>检查金属、非金个非煤矿山企业</w:t>
            </w:r>
            <w:r>
              <w:rPr>
                <w:rFonts w:hint="eastAsia" w:cs="Arial"/>
                <w:color w:val="000000"/>
                <w:sz w:val="20"/>
                <w:szCs w:val="20"/>
                <w:lang w:val="en-US" w:eastAsia="zh-CN"/>
              </w:rPr>
              <w:t>15</w:t>
            </w:r>
            <w:r>
              <w:rPr>
                <w:rFonts w:hint="eastAsia" w:cs="Arial"/>
                <w:color w:val="000000"/>
                <w:sz w:val="20"/>
                <w:szCs w:val="20"/>
              </w:rPr>
              <w:t>个，检查非煤矿山企业覆盖率 ≥</w:t>
            </w:r>
            <w:r>
              <w:rPr>
                <w:rFonts w:hint="eastAsia" w:cs="Arial"/>
                <w:color w:val="000000"/>
                <w:sz w:val="20"/>
                <w:szCs w:val="20"/>
                <w:lang w:val="en-US" w:eastAsia="zh-CN"/>
              </w:rPr>
              <w:t>25</w:t>
            </w:r>
            <w:r>
              <w:rPr>
                <w:rFonts w:hint="eastAsia" w:cs="Arial"/>
                <w:color w:val="000000"/>
                <w:sz w:val="20"/>
                <w:szCs w:val="20"/>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cs="Arial"/>
                <w:color w:val="000000"/>
                <w:sz w:val="20"/>
                <w:szCs w:val="20"/>
              </w:rPr>
              <w:t>指标4：煤矿、非煤矿山安全生产部门规章 **部</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Arial"/>
                <w:color w:val="000000"/>
                <w:sz w:val="20"/>
                <w:szCs w:val="20"/>
              </w:rPr>
            </w:pPr>
            <w:r>
              <w:rPr>
                <w:rFonts w:hint="eastAsia" w:cs="Arial"/>
                <w:color w:val="000000"/>
                <w:sz w:val="20"/>
                <w:szCs w:val="20"/>
              </w:rPr>
              <w:t>巴州地区现有金属、非金个非煤矿山企业</w:t>
            </w:r>
            <w:r>
              <w:rPr>
                <w:rFonts w:hint="eastAsia" w:cs="Arial"/>
                <w:color w:val="000000"/>
                <w:sz w:val="20"/>
                <w:szCs w:val="20"/>
                <w:lang w:val="en-US" w:eastAsia="zh-CN"/>
              </w:rPr>
              <w:t>60</w:t>
            </w:r>
            <w:r>
              <w:rPr>
                <w:rFonts w:hint="eastAsia" w:cs="Arial"/>
                <w:color w:val="000000"/>
                <w:sz w:val="20"/>
                <w:szCs w:val="20"/>
              </w:rPr>
              <w:t>个，每个企业都制定了安全生产方面的规章制度20多条。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cs="Arial"/>
                <w:color w:val="000000"/>
                <w:sz w:val="20"/>
                <w:szCs w:val="20"/>
              </w:rPr>
              <w:t>已完成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cs="Arial"/>
                <w:color w:val="000000"/>
                <w:sz w:val="20"/>
                <w:szCs w:val="20"/>
              </w:rPr>
              <w:t>指标5：起草地方安全生产综合性指导性文件数量*部</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cs="Arial"/>
                <w:color w:val="000000"/>
                <w:sz w:val="20"/>
                <w:szCs w:val="20"/>
              </w:rPr>
              <w:t>起草地方安全生产综合性指导性文件数量 4部</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cs="Arial"/>
                <w:color w:val="000000"/>
                <w:sz w:val="20"/>
                <w:szCs w:val="20"/>
              </w:rPr>
              <w:t>已完成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cs="Arial"/>
                <w:color w:val="000000"/>
                <w:sz w:val="20"/>
                <w:szCs w:val="20"/>
              </w:rPr>
              <w:t>指标7：聘请安全生产专家</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Arial"/>
                <w:color w:val="000000"/>
                <w:sz w:val="20"/>
                <w:szCs w:val="20"/>
              </w:rPr>
            </w:pPr>
            <w:r>
              <w:rPr>
                <w:rFonts w:hint="eastAsia" w:cs="Arial"/>
                <w:color w:val="000000"/>
                <w:sz w:val="20"/>
                <w:szCs w:val="20"/>
              </w:rPr>
              <w:t>聘请安全生产专家不少于40 人次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cs="Arial"/>
                <w:color w:val="000000"/>
                <w:sz w:val="20"/>
                <w:szCs w:val="20"/>
              </w:rPr>
              <w:t>聘请安全生产专家</w:t>
            </w:r>
            <w:r>
              <w:rPr>
                <w:rFonts w:hint="eastAsia" w:cs="Arial"/>
                <w:color w:val="000000"/>
                <w:sz w:val="20"/>
                <w:szCs w:val="20"/>
                <w:lang w:val="en-US" w:eastAsia="zh-CN"/>
              </w:rPr>
              <w:t>40</w:t>
            </w:r>
            <w:r>
              <w:rPr>
                <w:rFonts w:hint="eastAsia" w:cs="Arial"/>
                <w:color w:val="000000"/>
                <w:sz w:val="20"/>
                <w:szCs w:val="20"/>
              </w:rPr>
              <w:t>人次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cs="Arial"/>
                <w:color w:val="000000"/>
                <w:sz w:val="20"/>
                <w:szCs w:val="20"/>
              </w:rPr>
              <w:t>指标</w:t>
            </w:r>
            <w:r>
              <w:rPr>
                <w:rFonts w:hint="eastAsia" w:cs="Arial"/>
                <w:color w:val="000000"/>
                <w:sz w:val="20"/>
                <w:szCs w:val="20"/>
                <w:lang w:val="en-US" w:eastAsia="zh-CN"/>
              </w:rPr>
              <w:t>8</w:t>
            </w:r>
            <w:r>
              <w:rPr>
                <w:rFonts w:hint="eastAsia" w:cs="Arial"/>
                <w:color w:val="000000"/>
                <w:sz w:val="20"/>
                <w:szCs w:val="20"/>
              </w:rPr>
              <w:t xml:space="preserve">：职业病危害专项治理普查检查地区(企业)数量 </w:t>
            </w:r>
            <w:r>
              <w:rPr>
                <w:rFonts w:hint="eastAsia" w:cs="Arial"/>
                <w:color w:val="000000"/>
                <w:sz w:val="20"/>
                <w:szCs w:val="20"/>
                <w:lang w:val="en-US" w:eastAsia="zh-CN"/>
              </w:rPr>
              <w:t xml:space="preserve">  </w:t>
            </w:r>
            <w:r>
              <w:rPr>
                <w:rFonts w:hint="eastAsia" w:cs="Arial"/>
                <w:color w:val="000000"/>
                <w:sz w:val="20"/>
                <w:szCs w:val="20"/>
              </w:rPr>
              <w:t>个</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FF0000"/>
                <w:sz w:val="20"/>
                <w:szCs w:val="20"/>
              </w:rPr>
            </w:pPr>
            <w:r>
              <w:rPr>
                <w:rFonts w:hint="eastAsia" w:cs="Arial"/>
                <w:color w:val="000000"/>
                <w:sz w:val="20"/>
                <w:szCs w:val="20"/>
              </w:rPr>
              <w:t>职业病危害专项治理普查检查企业数量</w:t>
            </w:r>
            <w:r>
              <w:rPr>
                <w:rFonts w:hint="eastAsia" w:ascii="Arial" w:hAnsi="Arial" w:cs="Arial"/>
                <w:color w:val="000000" w:themeColor="text1"/>
                <w:sz w:val="20"/>
                <w:szCs w:val="20"/>
                <w:lang w:val="en-US" w:eastAsia="zh-CN"/>
              </w:rPr>
              <w:t>13</w:t>
            </w:r>
          </w:p>
        </w:tc>
        <w:tc>
          <w:tcPr>
            <w:tcW w:w="17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FF0000"/>
                <w:sz w:val="20"/>
                <w:szCs w:val="20"/>
              </w:rPr>
            </w:pPr>
            <w:r>
              <w:rPr>
                <w:rFonts w:hint="eastAsia" w:ascii="Arial" w:hAnsi="Arial" w:cs="Arial"/>
                <w:color w:val="000000" w:themeColor="text1"/>
                <w:sz w:val="20"/>
                <w:szCs w:val="20"/>
              </w:rPr>
              <w:t>已完成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Arial"/>
                <w:color w:val="000000"/>
                <w:sz w:val="20"/>
                <w:szCs w:val="20"/>
              </w:rPr>
            </w:pPr>
            <w:r>
              <w:rPr>
                <w:rFonts w:hint="eastAsia" w:cs="Arial"/>
                <w:color w:val="000000"/>
                <w:sz w:val="20"/>
                <w:szCs w:val="20"/>
              </w:rPr>
              <w:t>指标</w:t>
            </w:r>
            <w:r>
              <w:rPr>
                <w:rFonts w:hint="eastAsia" w:cs="Arial"/>
                <w:color w:val="000000"/>
                <w:sz w:val="20"/>
                <w:szCs w:val="20"/>
                <w:lang w:val="en-US" w:eastAsia="zh-CN"/>
              </w:rPr>
              <w:t>9</w:t>
            </w:r>
            <w:r>
              <w:rPr>
                <w:rFonts w:hint="eastAsia" w:ascii="宋体" w:hAnsi="宋体" w:cs="宋体"/>
                <w:kern w:val="0"/>
                <w:sz w:val="20"/>
                <w:szCs w:val="20"/>
              </w:rPr>
              <w:t>：</w:t>
            </w:r>
            <w:r>
              <w:rPr>
                <w:rFonts w:ascii="宋体" w:hAnsi="宋体" w:cs="宋体"/>
                <w:kern w:val="0"/>
                <w:sz w:val="20"/>
                <w:szCs w:val="20"/>
              </w:rPr>
              <w:t xml:space="preserve"> </w:t>
            </w:r>
            <w:r>
              <w:rPr>
                <w:rFonts w:hint="eastAsia" w:ascii="宋体" w:hAnsi="宋体" w:cs="宋体"/>
                <w:kern w:val="0"/>
                <w:sz w:val="20"/>
                <w:szCs w:val="20"/>
              </w:rPr>
              <w:t>购置自动化办公设备、办公家具</w:t>
            </w:r>
          </w:p>
        </w:tc>
        <w:tc>
          <w:tcPr>
            <w:tcW w:w="2060" w:type="dxa"/>
            <w:tcBorders>
              <w:top w:val="nil"/>
              <w:left w:val="nil"/>
              <w:bottom w:val="single" w:color="auto" w:sz="4" w:space="0"/>
              <w:right w:val="single" w:color="auto" w:sz="4" w:space="0"/>
            </w:tcBorders>
            <w:shd w:val="clear" w:color="auto" w:fill="auto"/>
            <w:vAlign w:val="center"/>
          </w:tcPr>
          <w:p>
            <w:pPr>
              <w:rPr>
                <w:rFonts w:hint="eastAsia" w:ascii="Arial" w:hAnsi="Arial" w:eastAsia="宋体" w:cs="Arial"/>
                <w:color w:val="FF0000"/>
                <w:sz w:val="20"/>
                <w:szCs w:val="20"/>
                <w:lang w:val="en-US" w:eastAsia="zh-CN"/>
              </w:rPr>
            </w:pPr>
            <w:r>
              <w:rPr>
                <w:rFonts w:hint="eastAsia" w:ascii="宋体" w:hAnsi="宋体" w:cs="Arial"/>
                <w:color w:val="000000"/>
                <w:sz w:val="20"/>
                <w:szCs w:val="20"/>
              </w:rPr>
              <w:t>购置办公设备，保障安全监管业务工作的开展。</w:t>
            </w:r>
          </w:p>
        </w:tc>
        <w:tc>
          <w:tcPr>
            <w:tcW w:w="17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themeColor="text1"/>
                <w:sz w:val="20"/>
                <w:szCs w:val="20"/>
              </w:rPr>
            </w:pPr>
            <w:r>
              <w:rPr>
                <w:rFonts w:hint="eastAsia" w:ascii="宋体" w:hAnsi="宋体" w:cs="Arial"/>
                <w:sz w:val="18"/>
                <w:szCs w:val="18"/>
              </w:rPr>
              <w:t>按预算完成设备采购，</w:t>
            </w:r>
            <w:r>
              <w:rPr>
                <w:rFonts w:hint="eastAsia" w:ascii="宋体" w:hAnsi="宋体" w:cs="Arial"/>
                <w:color w:val="000000"/>
                <w:sz w:val="20"/>
                <w:szCs w:val="20"/>
              </w:rPr>
              <w:t>保障安全监管业务工作的顺利开展。</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cs="Arial"/>
                <w:color w:val="000000"/>
                <w:sz w:val="20"/>
                <w:szCs w:val="20"/>
              </w:rPr>
              <w:t>指标1：安全生产执法检查覆盖率 ≥**%</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Arial"/>
                <w:color w:val="000000" w:themeColor="text1"/>
                <w:sz w:val="20"/>
                <w:szCs w:val="20"/>
              </w:rPr>
            </w:pPr>
            <w:r>
              <w:rPr>
                <w:rFonts w:hint="eastAsia" w:cs="Arial"/>
                <w:color w:val="000000" w:themeColor="text1"/>
                <w:sz w:val="20"/>
                <w:szCs w:val="20"/>
              </w:rPr>
              <w:t>全州危险化学品生产经营企业、非煤矿山企业、工矿商贸企业家，安全生产执法检查覆盖率达到</w:t>
            </w:r>
            <w:r>
              <w:rPr>
                <w:rFonts w:hint="eastAsia" w:cs="Arial"/>
                <w:color w:val="000000" w:themeColor="text1"/>
                <w:sz w:val="20"/>
                <w:szCs w:val="20"/>
                <w:lang w:val="en-US" w:eastAsia="zh-CN"/>
              </w:rPr>
              <w:t xml:space="preserve"> </w:t>
            </w:r>
            <w:r>
              <w:rPr>
                <w:rFonts w:hint="eastAsia" w:cs="Arial"/>
                <w:color w:val="000000" w:themeColor="text1"/>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jc w:val="center"/>
              <w:rPr>
                <w:rFonts w:ascii="宋体" w:hAnsi="宋体" w:cs="Arial"/>
                <w:color w:val="000000" w:themeColor="text1"/>
                <w:sz w:val="20"/>
                <w:szCs w:val="20"/>
              </w:rPr>
            </w:pPr>
            <w:r>
              <w:rPr>
                <w:rFonts w:hint="eastAsia" w:cs="Arial"/>
                <w:color w:val="000000" w:themeColor="text1"/>
                <w:sz w:val="20"/>
                <w:szCs w:val="20"/>
              </w:rPr>
              <w:t>全州危险化学品生产经营企业</w:t>
            </w:r>
            <w:r>
              <w:rPr>
                <w:rFonts w:hint="eastAsia" w:cs="Arial"/>
                <w:color w:val="000000" w:themeColor="text1"/>
                <w:sz w:val="20"/>
                <w:szCs w:val="20"/>
                <w:lang w:eastAsia="zh-CN"/>
              </w:rPr>
              <w:t>执法率达到</w:t>
            </w:r>
            <w:r>
              <w:rPr>
                <w:rFonts w:hint="eastAsia" w:cs="Arial"/>
                <w:color w:val="000000" w:themeColor="text1"/>
                <w:sz w:val="20"/>
                <w:szCs w:val="20"/>
                <w:lang w:val="en-US" w:eastAsia="zh-CN"/>
              </w:rPr>
              <w:t>100%，</w:t>
            </w:r>
            <w:r>
              <w:rPr>
                <w:rFonts w:hint="eastAsia" w:cs="Arial"/>
                <w:color w:val="000000" w:themeColor="text1"/>
                <w:sz w:val="20"/>
                <w:szCs w:val="20"/>
              </w:rPr>
              <w:t>、非煤矿山企业</w:t>
            </w:r>
            <w:r>
              <w:rPr>
                <w:rFonts w:hint="eastAsia" w:cs="Arial"/>
                <w:color w:val="000000" w:themeColor="text1"/>
                <w:sz w:val="20"/>
                <w:szCs w:val="20"/>
                <w:lang w:eastAsia="zh-CN"/>
              </w:rPr>
              <w:t>执法率达到</w:t>
            </w:r>
            <w:r>
              <w:rPr>
                <w:rFonts w:hint="eastAsia" w:cs="Arial"/>
                <w:color w:val="000000" w:themeColor="text1"/>
                <w:sz w:val="20"/>
                <w:szCs w:val="20"/>
                <w:lang w:val="en-US" w:eastAsia="zh-CN"/>
              </w:rPr>
              <w:t>25%</w:t>
            </w:r>
            <w:r>
              <w:rPr>
                <w:rFonts w:hint="eastAsia" w:cs="Arial"/>
                <w:color w:val="000000" w:themeColor="text1"/>
                <w:sz w:val="20"/>
                <w:szCs w:val="20"/>
              </w:rPr>
              <w:t>、</w:t>
            </w:r>
            <w:r>
              <w:rPr>
                <w:rFonts w:hint="eastAsia" w:cs="Arial"/>
                <w:color w:val="000000" w:themeColor="text1"/>
                <w:sz w:val="20"/>
                <w:szCs w:val="20"/>
                <w:lang w:eastAsia="zh-CN"/>
              </w:rPr>
              <w:t>重点行业执法率达到</w:t>
            </w:r>
            <w:r>
              <w:rPr>
                <w:rFonts w:hint="eastAsia" w:cs="Arial"/>
                <w:color w:val="000000" w:themeColor="text1"/>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bookmarkEnd w:id="0"/>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cs="Arial"/>
                <w:color w:val="000000"/>
                <w:sz w:val="20"/>
                <w:szCs w:val="20"/>
              </w:rPr>
              <w:t>指标1：监察执法计划完成率 **%</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Arial"/>
                <w:color w:val="000000"/>
                <w:sz w:val="20"/>
                <w:szCs w:val="20"/>
              </w:rPr>
            </w:pPr>
            <w:r>
              <w:rPr>
                <w:rFonts w:hint="eastAsia" w:cs="Arial"/>
                <w:color w:val="000000"/>
                <w:sz w:val="20"/>
                <w:szCs w:val="20"/>
              </w:rPr>
              <w:t>监察执法计划完成率100%</w:t>
            </w:r>
          </w:p>
        </w:tc>
        <w:tc>
          <w:tcPr>
            <w:tcW w:w="1780" w:type="dxa"/>
            <w:tcBorders>
              <w:top w:val="nil"/>
              <w:left w:val="nil"/>
              <w:bottom w:val="single" w:color="auto" w:sz="4" w:space="0"/>
              <w:right w:val="single" w:color="auto" w:sz="4" w:space="0"/>
            </w:tcBorders>
            <w:shd w:val="clear" w:color="auto" w:fill="auto"/>
            <w:vAlign w:val="center"/>
          </w:tcPr>
          <w:p>
            <w:pPr>
              <w:jc w:val="center"/>
              <w:rPr>
                <w:rFonts w:ascii="宋体" w:hAnsi="宋体" w:cs="Arial"/>
                <w:color w:val="000000"/>
                <w:sz w:val="20"/>
                <w:szCs w:val="20"/>
              </w:rPr>
            </w:pPr>
            <w:r>
              <w:rPr>
                <w:rFonts w:hint="eastAsia" w:cs="Arial"/>
                <w:color w:val="000000"/>
                <w:sz w:val="20"/>
                <w:szCs w:val="20"/>
              </w:rPr>
              <w:t>监察执法计划完成率100%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cs="Arial"/>
                <w:color w:val="000000"/>
                <w:sz w:val="20"/>
                <w:szCs w:val="20"/>
              </w:rPr>
              <w:t>指标2：在规定时限内事故结案率 **%</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Arial"/>
                <w:color w:val="000000"/>
                <w:sz w:val="20"/>
                <w:szCs w:val="20"/>
              </w:rPr>
            </w:pPr>
            <w:r>
              <w:rPr>
                <w:rFonts w:hint="eastAsia" w:cs="Arial"/>
                <w:color w:val="000000"/>
                <w:sz w:val="20"/>
                <w:szCs w:val="20"/>
              </w:rPr>
              <w:t>在规定时限内事故结案率100%</w:t>
            </w:r>
          </w:p>
        </w:tc>
        <w:tc>
          <w:tcPr>
            <w:tcW w:w="1780" w:type="dxa"/>
            <w:tcBorders>
              <w:top w:val="nil"/>
              <w:left w:val="nil"/>
              <w:bottom w:val="single" w:color="auto" w:sz="4" w:space="0"/>
              <w:right w:val="single" w:color="auto" w:sz="4" w:space="0"/>
            </w:tcBorders>
            <w:shd w:val="clear" w:color="auto" w:fill="auto"/>
            <w:vAlign w:val="center"/>
          </w:tcPr>
          <w:p>
            <w:pPr>
              <w:jc w:val="center"/>
              <w:rPr>
                <w:rFonts w:ascii="宋体" w:hAnsi="宋体" w:cs="Arial"/>
                <w:color w:val="000000"/>
                <w:sz w:val="20"/>
                <w:szCs w:val="20"/>
              </w:rPr>
            </w:pPr>
            <w:r>
              <w:rPr>
                <w:rFonts w:hint="eastAsia" w:cs="Arial"/>
                <w:color w:val="000000"/>
                <w:sz w:val="20"/>
                <w:szCs w:val="20"/>
              </w:rPr>
              <w:t>在规定时限内事故结案率100%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3</w:t>
            </w:r>
            <w:r>
              <w:rPr>
                <w:rFonts w:hint="eastAsia" w:ascii="宋体" w:hAnsi="宋体" w:cs="宋体"/>
                <w:kern w:val="0"/>
                <w:sz w:val="20"/>
                <w:szCs w:val="20"/>
              </w:rPr>
              <w:t>：</w:t>
            </w:r>
            <w:r>
              <w:rPr>
                <w:rFonts w:hint="eastAsia" w:ascii="宋体" w:hAnsi="宋体" w:cs="宋体"/>
                <w:kern w:val="0"/>
                <w:sz w:val="20"/>
                <w:szCs w:val="20"/>
                <w:lang w:eastAsia="zh-CN"/>
              </w:rPr>
              <w:t>2018年</w:t>
            </w:r>
            <w:r>
              <w:rPr>
                <w:rFonts w:hint="eastAsia" w:ascii="宋体" w:hAnsi="宋体" w:cs="宋体"/>
                <w:kern w:val="0"/>
                <w:sz w:val="20"/>
                <w:szCs w:val="20"/>
              </w:rPr>
              <w:t>完成采购工作</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lang w:val="en-US" w:eastAsia="zh-CN"/>
              </w:rPr>
            </w:pPr>
            <w:r>
              <w:rPr>
                <w:rFonts w:hint="eastAsia" w:ascii="宋体" w:hAnsi="宋体" w:cs="宋体"/>
                <w:kern w:val="0"/>
                <w:sz w:val="20"/>
                <w:szCs w:val="20"/>
              </w:rPr>
              <w:t>12月底前</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lang w:val="en-US" w:eastAsia="zh-CN"/>
              </w:rPr>
            </w:pPr>
            <w:r>
              <w:rPr>
                <w:rFonts w:hint="eastAsia" w:ascii="宋体" w:hAnsi="宋体" w:cs="宋体"/>
                <w:kern w:val="0"/>
                <w:sz w:val="20"/>
                <w:szCs w:val="20"/>
              </w:rPr>
              <w:t>11月底</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指标1：采购费用</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themeColor="text1"/>
                <w:kern w:val="0"/>
                <w:sz w:val="20"/>
                <w:szCs w:val="20"/>
                <w:lang w:val="en-US" w:eastAsia="zh-CN"/>
              </w:rPr>
              <w:t>7.27</w:t>
            </w:r>
            <w:r>
              <w:rPr>
                <w:rFonts w:hint="eastAsia" w:ascii="宋体" w:hAnsi="宋体" w:cs="宋体"/>
                <w:color w:val="000000" w:themeColor="text1"/>
                <w:kern w:val="0"/>
                <w:sz w:val="20"/>
                <w:szCs w:val="20"/>
              </w:rPr>
              <w:t>万元</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themeColor="text1"/>
                <w:kern w:val="0"/>
                <w:sz w:val="20"/>
                <w:szCs w:val="20"/>
                <w:lang w:val="en-US" w:eastAsia="zh-CN"/>
              </w:rPr>
              <w:t>7.27</w:t>
            </w:r>
            <w:r>
              <w:rPr>
                <w:rFonts w:hint="eastAsia" w:ascii="宋体" w:hAnsi="宋体" w:cs="宋体"/>
                <w:color w:val="000000" w:themeColor="text1"/>
                <w:kern w:val="0"/>
                <w:sz w:val="20"/>
                <w:szCs w:val="20"/>
              </w:rPr>
              <w:t>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ascii="宋体" w:hAnsi="宋体" w:cs="宋体"/>
                <w:kern w:val="0"/>
                <w:sz w:val="20"/>
                <w:szCs w:val="20"/>
              </w:rPr>
              <w:t>指标1：</w:t>
            </w:r>
            <w:r>
              <w:rPr>
                <w:rFonts w:hint="eastAsia" w:cs="Arial"/>
                <w:color w:val="000000"/>
                <w:sz w:val="20"/>
                <w:szCs w:val="20"/>
              </w:rPr>
              <w:t>事故起数和死亡人数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不超过自治区安监局和自治州安全委会下达的控制指标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未超过自治区安监局和自治州安全委会下达的控制指标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ascii="宋体" w:hAnsi="宋体" w:cs="宋体"/>
                <w:kern w:val="0"/>
                <w:sz w:val="20"/>
                <w:szCs w:val="20"/>
              </w:rPr>
              <w:t>指标2：</w:t>
            </w:r>
            <w:r>
              <w:rPr>
                <w:rFonts w:hint="eastAsia" w:cs="Arial"/>
                <w:color w:val="000000"/>
                <w:sz w:val="20"/>
                <w:szCs w:val="20"/>
              </w:rPr>
              <w:t>对县市部门开展安全生产检查和年度考核</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Arial"/>
                <w:color w:val="000000"/>
                <w:sz w:val="20"/>
                <w:szCs w:val="20"/>
              </w:rPr>
            </w:pPr>
            <w:r>
              <w:rPr>
                <w:rFonts w:hint="eastAsia" w:cs="Arial"/>
                <w:color w:val="000000"/>
                <w:sz w:val="20"/>
                <w:szCs w:val="20"/>
              </w:rPr>
              <w:t>对县市部门开展专项督查不少于</w:t>
            </w:r>
            <w:r>
              <w:rPr>
                <w:rFonts w:hint="eastAsia" w:cs="Arial"/>
                <w:color w:val="000000"/>
                <w:sz w:val="20"/>
                <w:szCs w:val="20"/>
                <w:lang w:val="en-US" w:eastAsia="zh-CN"/>
              </w:rPr>
              <w:t>9</w:t>
            </w:r>
            <w:r>
              <w:rPr>
                <w:rFonts w:hint="eastAsia" w:cs="Arial"/>
                <w:color w:val="000000"/>
                <w:sz w:val="20"/>
                <w:szCs w:val="20"/>
              </w:rPr>
              <w:t>次，半年及年度安全生产考核2次。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cs="Arial"/>
                <w:color w:val="000000"/>
                <w:sz w:val="20"/>
                <w:szCs w:val="20"/>
              </w:rPr>
              <w:t>对县市部门开展专项督查</w:t>
            </w:r>
            <w:r>
              <w:rPr>
                <w:rFonts w:hint="eastAsia" w:cs="Arial"/>
                <w:color w:val="000000"/>
                <w:sz w:val="20"/>
                <w:szCs w:val="20"/>
                <w:lang w:val="en-US" w:eastAsia="zh-CN"/>
              </w:rPr>
              <w:t>9</w:t>
            </w:r>
            <w:r>
              <w:rPr>
                <w:rFonts w:hint="eastAsia" w:cs="Arial"/>
                <w:color w:val="000000" w:themeColor="text1"/>
                <w:sz w:val="20"/>
                <w:szCs w:val="20"/>
              </w:rPr>
              <w:t xml:space="preserve"> </w:t>
            </w:r>
            <w:r>
              <w:rPr>
                <w:rFonts w:hint="eastAsia" w:cs="Arial"/>
                <w:color w:val="000000"/>
                <w:sz w:val="20"/>
                <w:szCs w:val="20"/>
              </w:rPr>
              <w:t>次，半年及年度安全生产考核2次。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ascii="宋体" w:hAnsi="宋体" w:cs="宋体"/>
                <w:kern w:val="0"/>
                <w:sz w:val="20"/>
                <w:szCs w:val="20"/>
              </w:rPr>
              <w:t>指标3：</w:t>
            </w:r>
            <w:r>
              <w:rPr>
                <w:rFonts w:hint="eastAsia" w:cs="Arial"/>
                <w:color w:val="000000"/>
                <w:sz w:val="20"/>
                <w:szCs w:val="20"/>
              </w:rPr>
              <w:t>职业卫生事故查处率 **%</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20"/>
                <w:szCs w:val="20"/>
              </w:rPr>
            </w:pPr>
            <w:r>
              <w:rPr>
                <w:rFonts w:hint="eastAsia" w:cs="Arial"/>
                <w:color w:val="000000"/>
                <w:sz w:val="20"/>
                <w:szCs w:val="20"/>
              </w:rPr>
              <w:t>职业卫生事故查处率</w:t>
            </w:r>
            <w:r>
              <w:rPr>
                <w:rFonts w:ascii="Arial" w:hAnsi="Arial" w:cs="Arial"/>
                <w:sz w:val="20"/>
                <w:szCs w:val="20"/>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cs="Arial"/>
                <w:color w:val="000000"/>
                <w:sz w:val="20"/>
                <w:szCs w:val="20"/>
              </w:rPr>
              <w:t>职业卫生事故查处率</w:t>
            </w:r>
            <w:r>
              <w:rPr>
                <w:rFonts w:ascii="Arial" w:hAnsi="Arial" w:cs="Arial"/>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ascii="宋体" w:hAnsi="宋体" w:cs="宋体"/>
                <w:kern w:val="0"/>
                <w:sz w:val="20"/>
                <w:szCs w:val="20"/>
              </w:rPr>
              <w:t>指标1：</w:t>
            </w:r>
            <w:r>
              <w:rPr>
                <w:rFonts w:hint="eastAsia" w:cs="Arial"/>
                <w:color w:val="000000"/>
                <w:sz w:val="20"/>
                <w:szCs w:val="20"/>
              </w:rPr>
              <w:t>监察执法重大服务质量投诉率 ≤**%</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Arial"/>
                <w:color w:val="000000"/>
                <w:sz w:val="20"/>
                <w:szCs w:val="20"/>
              </w:rPr>
            </w:pPr>
            <w:r>
              <w:rPr>
                <w:rFonts w:hint="eastAsia" w:cs="Arial"/>
                <w:color w:val="000000"/>
                <w:sz w:val="20"/>
                <w:szCs w:val="20"/>
              </w:rPr>
              <w:t>满意度100%,投诉率0%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cs="Arial"/>
                <w:color w:val="000000"/>
                <w:sz w:val="20"/>
                <w:szCs w:val="20"/>
              </w:rPr>
              <w:t>满意度100%,投诉率0%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Arial"/>
                <w:color w:val="000000"/>
                <w:sz w:val="20"/>
                <w:szCs w:val="20"/>
              </w:rPr>
            </w:pPr>
            <w:r>
              <w:rPr>
                <w:rFonts w:hint="eastAsia" w:ascii="宋体" w:hAnsi="宋体" w:cs="宋体"/>
                <w:kern w:val="0"/>
                <w:sz w:val="20"/>
                <w:szCs w:val="20"/>
              </w:rPr>
              <w:t>指标2：</w:t>
            </w:r>
            <w:r>
              <w:rPr>
                <w:rFonts w:hint="eastAsia" w:cs="Arial"/>
                <w:color w:val="000000"/>
                <w:sz w:val="20"/>
                <w:szCs w:val="20"/>
              </w:rPr>
              <w:t>被考评单位对职业卫生考评满意度 ≥**%</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20"/>
                <w:szCs w:val="20"/>
              </w:rPr>
            </w:pPr>
            <w:r>
              <w:rPr>
                <w:rFonts w:hint="eastAsia" w:cs="Arial"/>
                <w:color w:val="000000"/>
                <w:sz w:val="20"/>
                <w:szCs w:val="20"/>
              </w:rPr>
              <w:t xml:space="preserve">被考评单位对职业卫生考评满意度 </w:t>
            </w:r>
            <w:r>
              <w:rPr>
                <w:rFonts w:ascii="Arial" w:hAnsi="Arial" w:cs="Arial"/>
                <w:sz w:val="20"/>
                <w:szCs w:val="20"/>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cs="Arial"/>
                <w:color w:val="000000"/>
                <w:sz w:val="20"/>
                <w:szCs w:val="20"/>
              </w:rPr>
              <w:t xml:space="preserve">被考评单位对职业卫生考评满意度 </w:t>
            </w:r>
            <w:r>
              <w:rPr>
                <w:rFonts w:ascii="Arial" w:hAnsi="Arial" w:cs="Arial"/>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3</w:t>
            </w:r>
            <w:r>
              <w:rPr>
                <w:rFonts w:hint="eastAsia" w:ascii="宋体" w:hAnsi="宋体" w:cs="宋体"/>
                <w:kern w:val="0"/>
                <w:sz w:val="20"/>
                <w:szCs w:val="20"/>
              </w:rPr>
              <w:t>：设备使用满意度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Arial" w:hAnsi="Arial" w:cs="Arial"/>
                <w:kern w:val="0"/>
                <w:sz w:val="20"/>
                <w:szCs w:val="20"/>
              </w:rPr>
              <w:t>设备满意度</w:t>
            </w:r>
            <w:r>
              <w:rPr>
                <w:rFonts w:ascii="Arial" w:hAnsi="Arial" w:cs="Arial"/>
                <w:kern w:val="0"/>
                <w:sz w:val="20"/>
                <w:szCs w:val="20"/>
              </w:rPr>
              <w:t>≥</w:t>
            </w:r>
            <w:r>
              <w:rPr>
                <w:rFonts w:hint="eastAsia" w:ascii="宋体" w:hAnsi="宋体" w:cs="宋体"/>
                <w:kern w:val="0"/>
                <w:sz w:val="20"/>
                <w:szCs w:val="20"/>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Arial" w:hAnsi="Arial" w:cs="Arial"/>
                <w:kern w:val="0"/>
                <w:sz w:val="20"/>
                <w:szCs w:val="20"/>
              </w:rPr>
              <w:t>使用设备满意度90%</w:t>
            </w:r>
          </w:p>
        </w:tc>
      </w:tr>
    </w:tbl>
    <w:p>
      <w:pPr>
        <w:spacing w:line="540" w:lineRule="exact"/>
        <w:ind w:firstLine="567"/>
        <w:rPr>
          <w:rStyle w:val="18"/>
          <w:rFonts w:ascii="仿宋" w:hAnsi="仿宋" w:eastAsia="仿宋"/>
          <w:b w:val="0"/>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12</w:t>
        </w:r>
        <w:r>
          <w:rPr>
            <w:lang w:val="zh-CN"/>
          </w:rP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50B2"/>
    <w:rsid w:val="00056465"/>
    <w:rsid w:val="0007002F"/>
    <w:rsid w:val="000726E5"/>
    <w:rsid w:val="00073775"/>
    <w:rsid w:val="00083579"/>
    <w:rsid w:val="00091552"/>
    <w:rsid w:val="000A6B73"/>
    <w:rsid w:val="00105C9F"/>
    <w:rsid w:val="00121AE4"/>
    <w:rsid w:val="0013078A"/>
    <w:rsid w:val="00146AAD"/>
    <w:rsid w:val="00163A65"/>
    <w:rsid w:val="001723B7"/>
    <w:rsid w:val="00173892"/>
    <w:rsid w:val="00177590"/>
    <w:rsid w:val="001954C7"/>
    <w:rsid w:val="001B3A40"/>
    <w:rsid w:val="001C2A34"/>
    <w:rsid w:val="001D4483"/>
    <w:rsid w:val="001D6EB8"/>
    <w:rsid w:val="001D7B0F"/>
    <w:rsid w:val="0020005C"/>
    <w:rsid w:val="00231B3E"/>
    <w:rsid w:val="00235957"/>
    <w:rsid w:val="002458B6"/>
    <w:rsid w:val="00251F38"/>
    <w:rsid w:val="002574E5"/>
    <w:rsid w:val="00257E96"/>
    <w:rsid w:val="00293230"/>
    <w:rsid w:val="002A6DE9"/>
    <w:rsid w:val="003908B7"/>
    <w:rsid w:val="003A0C86"/>
    <w:rsid w:val="003B7456"/>
    <w:rsid w:val="003D29EF"/>
    <w:rsid w:val="003F71AE"/>
    <w:rsid w:val="004124CF"/>
    <w:rsid w:val="00415C75"/>
    <w:rsid w:val="00425A57"/>
    <w:rsid w:val="004366A8"/>
    <w:rsid w:val="004626AD"/>
    <w:rsid w:val="004764D3"/>
    <w:rsid w:val="004820A5"/>
    <w:rsid w:val="004942DF"/>
    <w:rsid w:val="004B0B5C"/>
    <w:rsid w:val="004B4C63"/>
    <w:rsid w:val="004D1E30"/>
    <w:rsid w:val="00502BA7"/>
    <w:rsid w:val="005071EA"/>
    <w:rsid w:val="005162F1"/>
    <w:rsid w:val="005175BD"/>
    <w:rsid w:val="00521A9D"/>
    <w:rsid w:val="00535153"/>
    <w:rsid w:val="0054060A"/>
    <w:rsid w:val="005435FD"/>
    <w:rsid w:val="00554F82"/>
    <w:rsid w:val="0056296B"/>
    <w:rsid w:val="0056390D"/>
    <w:rsid w:val="005719B0"/>
    <w:rsid w:val="00590D1F"/>
    <w:rsid w:val="005B563B"/>
    <w:rsid w:val="005D10D6"/>
    <w:rsid w:val="005D3EF0"/>
    <w:rsid w:val="005F1333"/>
    <w:rsid w:val="00640615"/>
    <w:rsid w:val="00657F26"/>
    <w:rsid w:val="00685351"/>
    <w:rsid w:val="006B56D1"/>
    <w:rsid w:val="006E6BB4"/>
    <w:rsid w:val="006F590C"/>
    <w:rsid w:val="00754917"/>
    <w:rsid w:val="00795CDA"/>
    <w:rsid w:val="007E4F7C"/>
    <w:rsid w:val="007F2530"/>
    <w:rsid w:val="00800259"/>
    <w:rsid w:val="00805C12"/>
    <w:rsid w:val="00817C24"/>
    <w:rsid w:val="00834F46"/>
    <w:rsid w:val="00855E3A"/>
    <w:rsid w:val="00857E6A"/>
    <w:rsid w:val="008844DE"/>
    <w:rsid w:val="008B28C6"/>
    <w:rsid w:val="008F5F1A"/>
    <w:rsid w:val="00922CB9"/>
    <w:rsid w:val="00926E03"/>
    <w:rsid w:val="00970A59"/>
    <w:rsid w:val="009956A9"/>
    <w:rsid w:val="009C5E6C"/>
    <w:rsid w:val="009E03D5"/>
    <w:rsid w:val="009E5CD9"/>
    <w:rsid w:val="00A05C0D"/>
    <w:rsid w:val="00A26421"/>
    <w:rsid w:val="00A405CF"/>
    <w:rsid w:val="00A4293B"/>
    <w:rsid w:val="00A61D48"/>
    <w:rsid w:val="00A67D50"/>
    <w:rsid w:val="00A83745"/>
    <w:rsid w:val="00A8691A"/>
    <w:rsid w:val="00AC1946"/>
    <w:rsid w:val="00B07014"/>
    <w:rsid w:val="00B40063"/>
    <w:rsid w:val="00B41F61"/>
    <w:rsid w:val="00B4667A"/>
    <w:rsid w:val="00B65FB0"/>
    <w:rsid w:val="00BA46E6"/>
    <w:rsid w:val="00C05245"/>
    <w:rsid w:val="00C15935"/>
    <w:rsid w:val="00C2207A"/>
    <w:rsid w:val="00C30173"/>
    <w:rsid w:val="00C328B6"/>
    <w:rsid w:val="00C56C72"/>
    <w:rsid w:val="00C86992"/>
    <w:rsid w:val="00CA6457"/>
    <w:rsid w:val="00CD4891"/>
    <w:rsid w:val="00CE3D0B"/>
    <w:rsid w:val="00CF56A3"/>
    <w:rsid w:val="00D17F2E"/>
    <w:rsid w:val="00D27D8A"/>
    <w:rsid w:val="00D30354"/>
    <w:rsid w:val="00D40286"/>
    <w:rsid w:val="00D46E40"/>
    <w:rsid w:val="00D47BC4"/>
    <w:rsid w:val="00D94568"/>
    <w:rsid w:val="00DF42A0"/>
    <w:rsid w:val="00E14248"/>
    <w:rsid w:val="00E744AC"/>
    <w:rsid w:val="00E769FE"/>
    <w:rsid w:val="00EA2CBE"/>
    <w:rsid w:val="00ED7324"/>
    <w:rsid w:val="00EE7880"/>
    <w:rsid w:val="00F0778F"/>
    <w:rsid w:val="00F32FEE"/>
    <w:rsid w:val="00F456A6"/>
    <w:rsid w:val="00F67ABC"/>
    <w:rsid w:val="00F72E3A"/>
    <w:rsid w:val="00F74725"/>
    <w:rsid w:val="00FA08D1"/>
    <w:rsid w:val="00FB10BB"/>
    <w:rsid w:val="00FB2C4F"/>
    <w:rsid w:val="17A0564D"/>
    <w:rsid w:val="200A5405"/>
    <w:rsid w:val="36534CE2"/>
    <w:rsid w:val="3C3A5AE1"/>
    <w:rsid w:val="3D8207CE"/>
    <w:rsid w:val="439E2AAC"/>
    <w:rsid w:val="45A113C8"/>
    <w:rsid w:val="4ACB4409"/>
    <w:rsid w:val="4F9F035F"/>
    <w:rsid w:val="56C942C9"/>
    <w:rsid w:val="59B348FB"/>
    <w:rsid w:val="59EC2E06"/>
    <w:rsid w:val="69EB5A22"/>
    <w:rsid w:val="741E4025"/>
    <w:rsid w:val="7DAB78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jc w:val="left"/>
    </w:pPr>
    <w:rPr>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 w:type="character" w:customStyle="1" w:styleId="47">
    <w:name w:val="闻政-正文三级标题 Char"/>
    <w:link w:val="48"/>
    <w:qFormat/>
    <w:uiPriority w:val="3"/>
    <w:rPr>
      <w:rFonts w:ascii="Times New Roman" w:hAnsi="Times New Roman" w:eastAsia="仿宋_GB2312"/>
      <w:b/>
      <w:sz w:val="28"/>
      <w:szCs w:val="28"/>
    </w:rPr>
  </w:style>
  <w:style w:type="paragraph" w:customStyle="1" w:styleId="48">
    <w:name w:val="闻政-正文三级标题"/>
    <w:basedOn w:val="1"/>
    <w:next w:val="49"/>
    <w:link w:val="47"/>
    <w:qFormat/>
    <w:uiPriority w:val="3"/>
    <w:pPr>
      <w:widowControl/>
      <w:spacing w:before="120" w:after="60" w:line="500" w:lineRule="exact"/>
      <w:ind w:left="200" w:leftChars="200"/>
    </w:pPr>
    <w:rPr>
      <w:rFonts w:eastAsia="仿宋_GB2312"/>
      <w:b/>
      <w:kern w:val="0"/>
      <w:sz w:val="28"/>
      <w:szCs w:val="28"/>
    </w:rPr>
  </w:style>
  <w:style w:type="paragraph" w:customStyle="1" w:styleId="49">
    <w:name w:val="闻政-正文段落文字"/>
    <w:basedOn w:val="1"/>
    <w:link w:val="52"/>
    <w:qFormat/>
    <w:uiPriority w:val="3"/>
    <w:pPr>
      <w:spacing w:line="500" w:lineRule="exact"/>
      <w:ind w:firstLine="200" w:firstLineChars="200"/>
    </w:pPr>
    <w:rPr>
      <w:rFonts w:eastAsia="仿宋_GB2312"/>
      <w:kern w:val="0"/>
      <w:sz w:val="28"/>
      <w:szCs w:val="28"/>
    </w:rPr>
  </w:style>
  <w:style w:type="character" w:customStyle="1" w:styleId="50">
    <w:name w:val="闻政-正文二级标题 Char"/>
    <w:link w:val="51"/>
    <w:qFormat/>
    <w:uiPriority w:val="3"/>
    <w:rPr>
      <w:rFonts w:ascii="Times New Roman" w:hAnsi="Times New Roman" w:eastAsia="仿宋_GB2312"/>
      <w:b/>
      <w:bCs/>
      <w:sz w:val="28"/>
      <w:szCs w:val="32"/>
    </w:rPr>
  </w:style>
  <w:style w:type="paragraph" w:customStyle="1" w:styleId="51">
    <w:name w:val="闻政-正文二级标题"/>
    <w:basedOn w:val="3"/>
    <w:next w:val="49"/>
    <w:link w:val="50"/>
    <w:qFormat/>
    <w:uiPriority w:val="3"/>
    <w:pPr>
      <w:keepLines/>
      <w:widowControl w:val="0"/>
      <w:spacing w:before="120" w:line="500" w:lineRule="exact"/>
      <w:ind w:left="200" w:leftChars="200"/>
    </w:pPr>
    <w:rPr>
      <w:rFonts w:ascii="Times New Roman" w:hAnsi="Times New Roman" w:eastAsia="仿宋_GB2312"/>
      <w:i w:val="0"/>
      <w:iCs w:val="0"/>
      <w:szCs w:val="32"/>
    </w:rPr>
  </w:style>
  <w:style w:type="character" w:customStyle="1" w:styleId="52">
    <w:name w:val="闻政-正文段落文字 Char"/>
    <w:link w:val="49"/>
    <w:qFormat/>
    <w:uiPriority w:val="3"/>
    <w:rPr>
      <w:rFonts w:ascii="Times New Roman" w:hAnsi="Times New Roman"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907</Words>
  <Characters>5176</Characters>
  <Lines>43</Lines>
  <Paragraphs>12</Paragraphs>
  <TotalTime>1</TotalTime>
  <ScaleCrop>false</ScaleCrop>
  <LinksUpToDate>false</LinksUpToDate>
  <CharactersWithSpaces>6071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郭玲珑</cp:lastModifiedBy>
  <cp:lastPrinted>2019-01-15T11:35:00Z</cp:lastPrinted>
  <dcterms:modified xsi:type="dcterms:W3CDTF">2019-10-29T05:37:53Z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