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仿宋" w:hAnsi="仿宋" w:eastAsia="仿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宋体"/>
          <w:b/>
          <w:kern w:val="0"/>
          <w:sz w:val="48"/>
          <w:szCs w:val="48"/>
        </w:rPr>
      </w:pPr>
      <w:r>
        <w:rPr>
          <w:rFonts w:hint="eastAsia" w:ascii="仿宋" w:hAnsi="仿宋" w:eastAsia="仿宋" w:cs="宋体"/>
          <w:b/>
          <w:kern w:val="0"/>
          <w:sz w:val="48"/>
          <w:szCs w:val="48"/>
          <w:u w:val="single"/>
        </w:rPr>
        <w:t>巴州</w:t>
      </w:r>
      <w:r>
        <w:rPr>
          <w:rFonts w:hint="eastAsia" w:ascii="仿宋" w:hAnsi="仿宋" w:eastAsia="仿宋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仿宋" w:hAnsi="仿宋" w:eastAsia="仿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（</w:t>
      </w:r>
      <w:r>
        <w:rPr>
          <w:rFonts w:ascii="仿宋" w:hAnsi="仿宋" w:eastAsia="仿宋" w:cs="宋体"/>
          <w:kern w:val="0"/>
          <w:sz w:val="36"/>
          <w:szCs w:val="36"/>
        </w:rPr>
        <w:t>201</w:t>
      </w:r>
      <w:r>
        <w:rPr>
          <w:rFonts w:hint="eastAsia" w:ascii="仿宋" w:hAnsi="仿宋" w:eastAsia="仿宋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6"/>
          <w:szCs w:val="36"/>
        </w:rPr>
        <w:t xml:space="preserve"> </w:t>
      </w: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40" w:lineRule="exact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700" w:lineRule="exact"/>
        <w:ind w:firstLine="900" w:firstLineChars="25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项目名称：业务经费（科技刊物）</w:t>
      </w:r>
    </w:p>
    <w:p>
      <w:pPr>
        <w:spacing w:line="700" w:lineRule="exact"/>
        <w:ind w:firstLine="900" w:firstLineChars="25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实施单位（公章）：巴州科技局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主管部门（公章）：巴州科技局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项目负责人（签章）：帕尔海提·克日木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填报时间：</w:t>
      </w:r>
      <w:r>
        <w:rPr>
          <w:rFonts w:ascii="仿宋" w:hAnsi="仿宋" w:eastAsia="仿宋" w:cs="宋体"/>
          <w:kern w:val="0"/>
          <w:sz w:val="36"/>
          <w:szCs w:val="36"/>
        </w:rPr>
        <w:t>2019</w:t>
      </w:r>
      <w:r>
        <w:rPr>
          <w:rFonts w:hint="eastAsia" w:ascii="仿宋" w:hAnsi="仿宋" w:eastAsia="仿宋" w:cs="宋体"/>
          <w:kern w:val="0"/>
          <w:sz w:val="36"/>
          <w:szCs w:val="36"/>
        </w:rPr>
        <w:t>年</w:t>
      </w:r>
      <w:r>
        <w:rPr>
          <w:rFonts w:ascii="仿宋" w:hAnsi="仿宋" w:eastAsia="仿宋" w:cs="宋体"/>
          <w:kern w:val="0"/>
          <w:sz w:val="36"/>
          <w:szCs w:val="36"/>
        </w:rPr>
        <w:t>1</w:t>
      </w:r>
      <w:r>
        <w:rPr>
          <w:rFonts w:hint="eastAsia" w:ascii="仿宋" w:hAnsi="仿宋" w:eastAsia="仿宋" w:cs="宋体"/>
          <w:kern w:val="0"/>
          <w:sz w:val="36"/>
          <w:szCs w:val="36"/>
        </w:rPr>
        <w:t>月</w:t>
      </w:r>
      <w:r>
        <w:rPr>
          <w:rFonts w:ascii="仿宋" w:hAnsi="仿宋" w:eastAsia="仿宋" w:cs="宋体"/>
          <w:kern w:val="0"/>
          <w:sz w:val="36"/>
          <w:szCs w:val="36"/>
        </w:rPr>
        <w:t>15</w:t>
      </w:r>
      <w:r>
        <w:rPr>
          <w:rFonts w:hint="eastAsia" w:ascii="仿宋" w:hAnsi="仿宋" w:eastAsia="仿宋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40" w:lineRule="exac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6"/>
          <w:rFonts w:ascii="仿宋" w:hAnsi="仿宋" w:eastAsia="仿宋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巴州科技局是巴音郭楞蒙古自治州人民政府负责组织、协调、管理、实施全州科学技术工作的职能部门。成立于1960年1月，原名巴州科学技术委员会，2002年4月机构改革，巴州科学技术委员会更名为巴州科学技术局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1.主要职能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1）贯彻执行党和国家、自治区、自治州关于科技工作的方针、政策和法律法规；牵头拟订自治州的科技发展规划、政策，参与起草有关自治州单行条例，拟订规范性文件，并组织实施和监督检查。研究确定全州科技发展的布局和优先领域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2）组织制定自治州重点科研、科技兴农、科技兴州项目计划，并组织实施；管理国家、自治区在巴州实施的重大科技项目。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3）负责编制全州高新技术产业发展规划及年度计划，负责推荐高新技术企业的认定工作；会同有关部门拟订自治州高新技术产业发展政策，指导自治州域内高新技术开发区建设。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4）协调全州科学技术服务工作，促进科技咨询、评估等社会中介组织的发展，推进科技服务体系的建立。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5）会同有关部门拟订自治州促进产学研结合的相关政策、制定科技成果推广政策，指导科技成果转化工作，组织相关重大科技成果应用示范。指导和管理全州民办科技工作，负责审批新高民办科技机构和民营科技企业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6）研究提出自治州科技体制改革的政策和重大措施建议，推进科技体制改革工作，指导协调自治州各有关部门和各县市科技体制改革工作。研究提出加强全州科技创新体系建设的政策措施，推动企业自主创新能力建设。</w:t>
      </w:r>
    </w:p>
    <w:p>
      <w:pPr>
        <w:spacing w:line="540" w:lineRule="exact"/>
        <w:ind w:firstLine="624" w:firstLineChars="200"/>
        <w:rPr>
          <w:rStyle w:val="6"/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7）负责本部门预算中的科技经费预决算及经费使用的监督管理；会同有关部门提出科技资源合理配置的重大政策和抠措施建议，优化科技资源配置。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8）负责自治州科学技术奖评审的组织工作，会同有关部门拟订自治州科技人才队伍建设规划，提出相关政策建议，开展科技管理干部、科研学术带头人以及其他科技人员的重点培养工作；协同有关部门提出充分发挥科技人员积极性、创造性，促进科技人才成长的政策措施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9）制定自治州科普规划和政策，拟订促进技术市场、技术中介组织发展政策，制定科技保密管理办法，负责相关科技评估管理和科技统计管理，负责自治州科技信息、科技宣传等工作，促进自治州科技信息网络建设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10)承办自治州人民政府交办的其他事项。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2．机构情况，包括当年变动情况及原因。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巴州科学技术局为正处县级国家行政机关，内设行政办公室、科技发展科、科技管理科、高新科四个行政科室、下属4个事业单位，自治州知识产权局、自治州科技兴州办公室、自治州科技情报所、自治州科技开发交流中心，其中：州知识产权局（副县级二级局、参照公务员管理的独立核算事业单位）、自治州科技兴州办公室（含专家顾问团办公室）为参公科室，下属科技情报研究所，科技开发交流中心等两个全额拨款事业科室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3．人员情况，包括当年变动情况及原因。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根据机构改革的要求，巴政府办[2002]146号文件核定巴州科学技术局核定编制数为38名，其中：局领导指数5名，科级领导职数6名，在职职工33名；退休人员22名；其他人员：遗属1人，援疆干部1名同工同酬1名。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1)行政人员：行政在职人员编制为13名，实有人数为10名，较去年同期一致、其主要原因是人员没有变化；年末行政离退休人数为14人，与上年比退休人无变化。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2)事业单位依照公务员管理人员：科技兴州办公室是依照公务员管理的事业单位，编制为3名，实有人数为2名；比去年同期一致，其主要原因无变化人数。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 xml:space="preserve">    3)事业人员：事业在职人员编制为22名，实有人数为22人，包括科技情报研究所（全额</w:t>
      </w:r>
      <w:r>
        <w:rPr>
          <w:rFonts w:hint="eastAsia" w:ascii="仿宋" w:hAnsi="仿宋" w:eastAsia="仿宋" w:cs="仿宋"/>
          <w:bCs/>
          <w:spacing w:val="-4"/>
          <w:sz w:val="32"/>
          <w:szCs w:val="32"/>
          <w:lang w:eastAsia="zh-CN"/>
        </w:rPr>
        <w:t>拨款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事业单位）编制为12名，退休2名、科技开发交流中心（全额</w:t>
      </w:r>
      <w:r>
        <w:rPr>
          <w:rFonts w:hint="eastAsia" w:ascii="仿宋" w:hAnsi="仿宋" w:eastAsia="仿宋" w:cs="仿宋"/>
          <w:bCs/>
          <w:spacing w:val="-4"/>
          <w:sz w:val="32"/>
          <w:szCs w:val="32"/>
          <w:lang w:eastAsia="zh-CN"/>
        </w:rPr>
        <w:t>拨款</w:t>
      </w:r>
      <w:bookmarkStart w:id="0" w:name="_GoBack"/>
      <w:bookmarkEnd w:id="0"/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事业单位）10名，退休6名，比去年同期一致。</w:t>
      </w:r>
    </w:p>
    <w:p>
      <w:pPr>
        <w:spacing w:line="540" w:lineRule="exact"/>
        <w:ind w:firstLine="567" w:firstLineChars="181"/>
        <w:rPr>
          <w:rStyle w:val="6"/>
          <w:rFonts w:ascii="仿宋" w:hAnsi="仿宋" w:eastAsia="仿宋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预期目标：《巴州科技》全面贯彻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习近平新时代中国特色社会主义思想和党的十九大精神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，聚焦“总目标”，严守党的政治纪律和政治规矩，坚持正确的政治方向和办刊宗旨，广泛宣传党和国家关于推进科技发展的重大方针政策和重要举措，准确把握科技发展方向，及时报道科技工作新动态，深入发掘科技创新新成果，切实发挥宣传科技、引领创新的导向作用。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阶段性目标：每年4月、7月、10月、次年1月出一期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项目基本性质、用途：与自治区新闻出版局工作要求相一致，结合本地区实际，合理安排，主要用于以下几个方面：1、印刷费2、邮寄费3、年审费</w:t>
      </w:r>
    </w:p>
    <w:p>
      <w:pPr>
        <w:spacing w:line="540" w:lineRule="exact"/>
        <w:ind w:firstLine="624" w:firstLineChars="20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主要内容、涉及范围：刊登本单位、本系统的科技动态、领导讲话，本行业的指导性政策文件，用于交流经验和指导工作。</w:t>
      </w:r>
    </w:p>
    <w:p>
      <w:pPr>
        <w:spacing w:line="540" w:lineRule="exact"/>
        <w:ind w:firstLine="64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6"/>
          <w:rFonts w:ascii="仿宋" w:hAnsi="仿宋" w:eastAsia="仿宋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资金全部来自财政资金，项目补助资金本着“合理、合法、合情”和取得最大效益的原则进行分配。资金分配与项目实施方案相一致，资金的管理推行政府采购制度，资金拨付后，严格按照年度计划确定的用途和建设内容使用资金，专款专用，无挤占、挪用、串用财政资金的现象，严格按照国家的专项资金使用要求进行支出，无弄虚作假、虚列支出的情况，充分发挥了科技刊物资金的作用。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项目按照上级下达的项目资金进行计划、使用和管理。项目实行法人领导责任制，项目参加人员按照项目实施方案组织实施，分工明确，操作性强。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在资金的管理和使用上，严格执行财务管理制度，报账资金拨付实行转账结算；做到专款专用，严格控制现金支出，确保项目资金使用效率。全年没有出现项目资金使用财务违纪违规现象。</w:t>
      </w:r>
    </w:p>
    <w:p>
      <w:pPr>
        <w:spacing w:line="540" w:lineRule="exact"/>
        <w:ind w:firstLine="627" w:firstLineChars="200"/>
        <w:rPr>
          <w:rStyle w:val="6"/>
          <w:rFonts w:ascii="仿宋" w:hAnsi="仿宋" w:eastAsia="仿宋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201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8年《巴州科技》刊物项目资金共计支出200000元，主要用于印刷费150000元，邮寄费20000元，年审费30000元。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资金管理实行严格的定额管理，专款专用。资金分配与项目预算相一致，资金拨付后，严格按照年度投资计划确定的用途和建设内容使用资金，专款专用，无挤占、挪用、串用财政资金的现象，严格按照资金使用要求进行支出，无弄虚作假、虚列支出的情况，充分发挥了项目资金的作用。</w:t>
      </w:r>
    </w:p>
    <w:p>
      <w:pPr>
        <w:spacing w:line="540" w:lineRule="exact"/>
        <w:ind w:firstLine="64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6"/>
          <w:rFonts w:ascii="仿宋" w:hAnsi="仿宋" w:eastAsia="仿宋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资金的实际支出与计划规定的用途一致，资金收支平衡，对项目资金实行“三专”管理。报账资金拨付实行转账结算，严格控制现金支出，没有违纪违规问题。财务制度健全，财务信息真实完整。</w:t>
      </w:r>
    </w:p>
    <w:p>
      <w:pPr>
        <w:spacing w:line="540" w:lineRule="exact"/>
        <w:ind w:firstLine="567" w:firstLineChars="181"/>
        <w:rPr>
          <w:rStyle w:val="6"/>
          <w:rFonts w:ascii="仿宋" w:hAnsi="仿宋" w:eastAsia="仿宋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为确保项目顺利实施，由巴州科技局党组副书记、局长帕尔海提·克日木负总责，解决协调人员、资金等方面问题，定期或不定期召开实施情况汇报会，及时解决项目实施过程中存在的问题和困难，确保顺利开展。资金拨付后，严格按照财政预算、年度投资计划确定的用途和建设内容使用资金，专户储存，专款专用。切实保证了项目的顺利实施。</w:t>
      </w:r>
    </w:p>
    <w:p>
      <w:pPr>
        <w:spacing w:line="540" w:lineRule="exact"/>
        <w:ind w:firstLine="640"/>
        <w:rPr>
          <w:rStyle w:val="6"/>
          <w:rFonts w:ascii="仿宋" w:hAnsi="仿宋" w:eastAsia="仿宋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完成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2017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年度既定目标，达到了预期的效果。</w:t>
      </w:r>
    </w:p>
    <w:p>
      <w:pPr>
        <w:spacing w:line="540" w:lineRule="exact"/>
        <w:ind w:firstLine="567" w:firstLineChars="181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继续办好《巴州科技》刊物</w:t>
      </w:r>
    </w:p>
    <w:p>
      <w:pPr>
        <w:spacing w:line="540" w:lineRule="exact"/>
        <w:ind w:firstLine="567" w:firstLineChars="181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、对完善预算管理机制的建议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加强绩效目标管理，后续每年制定项目绩效目标，使预算编制和绩效目标相匹配，提高资金安排科学性。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、对完善制度保障的建议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需要大力加强制度建设，从制度层面保障项目有效开展，避免风险。建立财务监控机制，防止财务风险。建立项目管理制度，完善项目管理程序。建立项目长效管理机制，为项目延续性发展提供保障。</w:t>
      </w:r>
    </w:p>
    <w:p>
      <w:pPr>
        <w:spacing w:line="540" w:lineRule="exact"/>
        <w:ind w:firstLine="567" w:firstLineChars="181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全年刊登稿件44篇。设置科技创新、政策法规、科技动态等栏目，及时刊登国家、自治区、自治州的重大科技政策，指导八县一市的科技工作，让全州科技型企业及时了解科技政策。宣传报道国家、自治区、自治州发生的科技重大事件，为指导各县市科技工作提供有力支撑，让科技工作得到广泛认知。</w:t>
      </w:r>
    </w:p>
    <w:p>
      <w:pPr>
        <w:spacing w:line="540" w:lineRule="exact"/>
        <w:ind w:firstLine="64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《巴州地区财政项目支出绩效自评表》</w:t>
      </w:r>
    </w:p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4"/>
        <w:tblW w:w="9654" w:type="dxa"/>
        <w:tblInd w:w="-67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132"/>
        <w:gridCol w:w="228"/>
        <w:gridCol w:w="1080"/>
        <w:gridCol w:w="880"/>
        <w:gridCol w:w="2060"/>
        <w:gridCol w:w="24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  <w:u w:val="single"/>
              </w:rPr>
              <w:t>巴州地区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（</w:t>
            </w:r>
            <w:r>
              <w:rPr>
                <w:rFonts w:ascii="仿宋" w:hAnsi="仿宋" w:eastAsia="仿宋" w:cs="宋体"/>
                <w:kern w:val="0"/>
                <w:sz w:val="24"/>
              </w:rPr>
              <w:t>201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8年度）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4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期刊《巴州科技》（期刊杂志宣传类）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4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巴州科技局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预算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执行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情况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　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0万元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　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0万元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年度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目标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完成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　1.及时刊登国家、自治区、自治州的重大科技政策，指导八县一市的科技工作。2.让全州科技型企业及时了解科技政策。3.宣传报道国家、自治区、自治州发生的科技重大事件，为指导各县市科技工作提供有力支撑，让科技工作得到广泛认知。</w:t>
            </w:r>
          </w:p>
        </w:tc>
        <w:tc>
          <w:tcPr>
            <w:tcW w:w="4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1.及时刊登国家、自治区、自治州的重大科技政策，指导八县一市的科技工作。2.让全州科技型企业及时了解科技政策。3.宣传报道国家、自治区、自治州发生的科技重大事件，为指导各县市科技工作提供有力支撑，让科技工作得到广泛认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年度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绩效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指标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完成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稿件刊登数量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≥50篇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61篇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印刷数量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≥10000本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12000本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审读程序符合相关要求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=</w:t>
            </w:r>
            <w:r>
              <w:rPr>
                <w:rFonts w:ascii="仿宋" w:hAnsi="仿宋" w:eastAsia="仿宋"/>
                <w:color w:val="000000"/>
              </w:rPr>
              <w:t>100%</w:t>
            </w: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出版时限符合有关要求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=</w:t>
            </w:r>
            <w:r>
              <w:rPr>
                <w:rFonts w:ascii="仿宋" w:hAnsi="仿宋" w:eastAsia="仿宋"/>
                <w:color w:val="000000"/>
              </w:rPr>
              <w:t>100%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仿宋" w:hAnsi="仿宋" w:eastAsia="仿宋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对科技型企业的指导作用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有所提升</w:t>
            </w: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比上年度提升6%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宣传科技，传授科学技术，普及科技知识，为科研人员提供交流平台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不断加强</w:t>
            </w: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比上年度有所加强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满意度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满意度指标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读者满意度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≥90%</w:t>
            </w: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90%</w:t>
            </w:r>
          </w:p>
        </w:tc>
      </w:tr>
    </w:tbl>
    <w:p>
      <w:pPr>
        <w:rPr>
          <w:rFonts w:ascii="仿宋" w:hAnsi="仿宋" w:eastAsia="仿宋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8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hiMzgzMWJiNDVmMjc4YmZhYzYxZmZlMGEwZTI0MDIifQ=="/>
  </w:docVars>
  <w:rsids>
    <w:rsidRoot w:val="00636DA1"/>
    <w:rsid w:val="0001479D"/>
    <w:rsid w:val="0003285D"/>
    <w:rsid w:val="000D4276"/>
    <w:rsid w:val="0023730E"/>
    <w:rsid w:val="003E00C7"/>
    <w:rsid w:val="004638F9"/>
    <w:rsid w:val="0058548D"/>
    <w:rsid w:val="005A1A21"/>
    <w:rsid w:val="00633771"/>
    <w:rsid w:val="00636DA1"/>
    <w:rsid w:val="00714FF7"/>
    <w:rsid w:val="008716A8"/>
    <w:rsid w:val="00877FE0"/>
    <w:rsid w:val="008F1F9D"/>
    <w:rsid w:val="009C46CB"/>
    <w:rsid w:val="00A43A76"/>
    <w:rsid w:val="00AC1C70"/>
    <w:rsid w:val="00B336AF"/>
    <w:rsid w:val="00CB1D1C"/>
    <w:rsid w:val="00CC49F7"/>
    <w:rsid w:val="00CC4C14"/>
    <w:rsid w:val="00E729BF"/>
    <w:rsid w:val="00E93724"/>
    <w:rsid w:val="00F01B00"/>
    <w:rsid w:val="1D22018E"/>
    <w:rsid w:val="53385B20"/>
    <w:rsid w:val="5E55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F6FC4-7177-4536-B9E8-6D2B96AB2C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8</Pages>
  <Words>3679</Words>
  <Characters>3784</Characters>
  <Lines>28</Lines>
  <Paragraphs>8</Paragraphs>
  <TotalTime>23</TotalTime>
  <ScaleCrop>false</ScaleCrop>
  <LinksUpToDate>false</LinksUpToDate>
  <CharactersWithSpaces>3862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2019-01-21T10:27:00Z</dcterms:created>
  <dc:creator>巴音郭楞蒙古自治州科技局</dc:creator>
  <cp:lastModifiedBy>Qxb</cp:lastModifiedBy>
  <dcterms:modified xsi:type="dcterms:W3CDTF">2023-12-18T09:34:12Z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C02B4C465616454385436369394CE907_12</vt:lpwstr>
  </property>
</Properties>
</file>