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kern w:val="0"/>
          <w:sz w:val="48"/>
          <w:szCs w:val="48"/>
          <w:u w:val="single"/>
        </w:rPr>
        <w:t>巴州</w:t>
      </w:r>
      <w:r>
        <w:rPr>
          <w:rFonts w:hint="eastAsia" w:ascii="方正小标宋_GBK" w:hAnsi="华文中宋" w:eastAsia="方正小标宋_GBK" w:cs="宋体"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r>
        <w:rPr>
          <w:rFonts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项目名称：巴州第三届创新大赛专项经费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实施单位（公章）：巴州科技局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主管部门（公章）：巴州科技局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项目负责人（签章）：帕尔海提·克日木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b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巴州科技局是巴音郭楞蒙古自治州人民政府负责组织、协调、管理、实施全州科学技术工作的职能部门。成立于</w:t>
      </w:r>
      <w:r>
        <w:rPr>
          <w:rFonts w:ascii="仿宋" w:hAnsi="仿宋" w:eastAsia="仿宋"/>
          <w:sz w:val="32"/>
          <w:szCs w:val="32"/>
        </w:rPr>
        <w:t>1960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月，原名巴州科学技术委员会，</w:t>
      </w:r>
      <w:r>
        <w:rPr>
          <w:rFonts w:ascii="仿宋" w:hAnsi="仿宋" w:eastAsia="仿宋"/>
          <w:sz w:val="32"/>
          <w:szCs w:val="32"/>
        </w:rPr>
        <w:t>2002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月机构改革，巴州科学技术委员会更名为巴州科学技术局。</w:t>
      </w:r>
    </w:p>
    <w:p>
      <w:pPr>
        <w:adjustRightInd w:val="0"/>
        <w:snapToGrid w:val="0"/>
        <w:spacing w:line="560" w:lineRule="atLeas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1.主要职能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）贯彻执行党和国家、自治区、自治州关于科技工作的方针、政策和法律法规；牵头拟订自治州的科技发展规划、政策，参与起草有关自治州单行条例，拟订规范性文件，并组织实施和监督检查。研究确定全州科技发展的布局和优先领域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2）组织制定自治州重点科研、科技兴农、科技兴州项目计划，并组织实施；管理国家、自治区在巴州实施的重大科技项目。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）负责编制全州高新技术产业发展规划及年度计划，负责推荐高新技术企业的认定工作；会同有关部门拟订自治州高新技术产业发展政策，指导自治州域内高新技术开发区建设。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）协调全州科学技术服务工作，促进科技咨询、评估等社会中介组织的发展，推进科技服务体系的建立。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）会同有关部门拟订自治州促进产学研结合的相关政策、制定科技成果推广政策，指导科技成果转化工作，组织相关重大科技成果应用示范。指导和管理全州民办科技工作，负责审批新高民办科技机构和民营科技企业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）研究提出自治州科技体制改革的政策和重大措施建议，推进科技体制改革工作，指导协调自治州各有关部门和各县市科技体制改革工作。研究提出加强全州科技创新体系建设的政策措施，推动企业自主创新能力建设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）负责本部门预算中的科技经费预决算及经费使用的监督管理；会同有关部门提出科技资源合理配置的重大政策和抠措施建议，优化科技资源配置。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）负责自治州科学技术奖评审的组织工作，会同有关部门拟订自治州科技人才队伍建设规划，提出相关政策建议，开展科技管理干部、科研学术带头人以及其他科技人员的重点培养工作；协同有关部门提出充分发挥科技人员积极性、创造性，促进科技人才成长的政策措施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）制定自治州科普规划和政策，拟订促进技术市场、技术中介组织发展政策，制定科技保密管理办法，负责相关科技评估管理和科技统计管理，负责自治州科技信息、科技宣传等工作，促进自治州科技信息网络建设。</w:t>
      </w:r>
    </w:p>
    <w:p>
      <w:pPr>
        <w:snapToGrid w:val="0"/>
        <w:spacing w:line="560" w:lineRule="atLeast"/>
        <w:ind w:left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)承办自治州人民政府交办的其他事项。</w:t>
      </w:r>
    </w:p>
    <w:p>
      <w:pPr>
        <w:snapToGrid w:val="0"/>
        <w:spacing w:line="520" w:lineRule="exact"/>
        <w:ind w:firstLine="643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2．机构情况，包括当年变动情况及原因。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巴州科学技术局为正处县级国家行政机关，内设行政办公室、科技发展科、科技管理科、高新科四个行政科室、下属4个事业单位，自治州知识产权局、自治州科技兴州办公室、自治州科技情报所、自治州科技开发交流中心，其中：州知识产权局（副县级二级局、参照公务员管理的独立核算事业单位）、自治州科技兴州办公室（含专家顾问团办公室）为参公科室，下属科技情报研究所，科技开发交流中心等两个全额拨款事业科室。</w:t>
      </w:r>
    </w:p>
    <w:p>
      <w:pPr>
        <w:snapToGrid w:val="0"/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3．人员情况，包括当年变动情况及原因。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根据机构改革的要求，巴政府办[2002]146号文件核定巴州科学技术局核定编制数为38名，其中：局领导指数5名，科级领导职数6名，在职职工33名；退休人员22名；其他人员：遗属1人，援疆干部1名同工同酬1名。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1)行政人员：行政在职人员编制为13名，实有人数为10名，较去年同期一致、其主要原因是人员没有变化；年末行政离退休人数为14人，与上年比退休人无变化。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2)事业单位依照公务员管理人员：科技兴州办公室是依照公务员管理的事业单位，编制为3名，实有人数为2名；比去年同期一致，其主要原因无变化人数。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3)事业人员：事业在职人员编制为22名，实有人数为22人，包括科技情报研究所（全额</w:t>
      </w:r>
      <w:r>
        <w:rPr>
          <w:rFonts w:hint="eastAsia" w:ascii="仿宋" w:hAnsi="仿宋" w:eastAsia="仿宋"/>
          <w:sz w:val="32"/>
          <w:szCs w:val="32"/>
          <w:lang w:eastAsia="zh-CN"/>
        </w:rPr>
        <w:t>拨款</w:t>
      </w:r>
      <w:r>
        <w:rPr>
          <w:rFonts w:hint="eastAsia" w:ascii="仿宋" w:hAnsi="仿宋" w:eastAsia="仿宋"/>
          <w:sz w:val="32"/>
          <w:szCs w:val="32"/>
        </w:rPr>
        <w:t>事业单位）编制为12名，退休2名、科</w:t>
      </w:r>
      <w:r>
        <w:rPr>
          <w:rFonts w:hint="eastAsia" w:ascii="仿宋" w:hAnsi="仿宋" w:eastAsia="仿宋" w:cs="仿宋"/>
          <w:sz w:val="32"/>
          <w:szCs w:val="32"/>
        </w:rPr>
        <w:t>技</w:t>
      </w:r>
      <w:r>
        <w:rPr>
          <w:rFonts w:hint="eastAsia" w:ascii="仿宋" w:hAnsi="仿宋" w:eastAsia="仿宋"/>
          <w:sz w:val="32"/>
          <w:szCs w:val="32"/>
        </w:rPr>
        <w:t>开发交流中心（全额</w:t>
      </w:r>
      <w:r>
        <w:rPr>
          <w:rFonts w:hint="eastAsia" w:ascii="仿宋" w:hAnsi="仿宋" w:eastAsia="仿宋"/>
          <w:sz w:val="32"/>
          <w:szCs w:val="32"/>
          <w:lang w:eastAsia="zh-CN"/>
        </w:rPr>
        <w:t>拨款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事业单位）10名，退休6名，比去年同期一致。</w:t>
      </w:r>
    </w:p>
    <w:p>
      <w:pPr>
        <w:spacing w:line="540" w:lineRule="exact"/>
        <w:ind w:firstLine="567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预期目标：为大力实施创新驱动发展战略，弘扬创新精神，激发创业热情，引导各类社会资源支持创新创业，促进“大众创新、万众创业”蓬勃发展，提升我州创新创业总体水平，为全面建设小康社会发挥积极作用。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阶段性目标：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1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、5月召开科技厅创新创业大赛动员会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、5-6月征集参赛企业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、7-8月举办大赛</w:t>
      </w:r>
    </w:p>
    <w:p>
      <w:pPr>
        <w:widowControl/>
        <w:adjustRightInd w:val="0"/>
        <w:snapToGrid w:val="0"/>
        <w:spacing w:line="50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大赛分企业组赛和综合组赛。企业组赛由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17家本地企业，邀请清华科技园、河北省、北疆外地企业11家与我州企业同台况赛。综合组赛由州旅游局、团委、妇联推荐的35家企、事业单位、团队参加。</w:t>
      </w:r>
      <w:r>
        <w:rPr>
          <w:rFonts w:hint="eastAsia" w:ascii="仿宋" w:hAnsi="仿宋" w:eastAsia="仿宋" w:cs="仿宋"/>
          <w:sz w:val="32"/>
          <w:szCs w:val="32"/>
        </w:rPr>
        <w:t>2018年11月23-24日举办大赛，共评出大赛企业组、综合组赛一、二、三等奖、优秀奖各10个。资金中80万元用于奖励获奖企业</w:t>
      </w:r>
      <w:r>
        <w:rPr>
          <w:rFonts w:hint="eastAsia" w:ascii="仿宋" w:hAnsi="仿宋" w:eastAsia="仿宋"/>
          <w:sz w:val="32"/>
          <w:szCs w:val="32"/>
        </w:rPr>
        <w:t>，20万元用于工作经费。</w:t>
      </w:r>
    </w:p>
    <w:p>
      <w:pPr>
        <w:spacing w:line="540" w:lineRule="exact"/>
        <w:ind w:firstLine="624" w:firstLineChars="20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4" w:firstLineChars="181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全部来自财政资金，项目补助资金本着“合理、合法、合情”和取得最大效益的原则进行分配。资金分配与项目实施方案相一致，资金的管理推行政府采购制度，资金拨付后，严格按照年度计划确定的用途和建设内容使用资金，专款专用，无挤占、挪用、串用财政资金的现象，严格按照国家的专项资金使用要求进行支出，无弄虚作假、虚列支出的情况，充分发挥了科技特派员项目资金的作用。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项目按照上级下达的项目资金进行计划、使用和管理。项目实行法人领导责任制，项目实施单位按照项目实施方案组织实施，分工明确，操作性强。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在资金的管理和使用上，严格执行财务管理制度，报账资金拨付实行转账结算；做到专款专用，严格控制现金支出，确保项目资金使用效率。全年没有出现项目资金使用财务违纪违规现象。</w:t>
      </w:r>
    </w:p>
    <w:p>
      <w:pPr>
        <w:spacing w:line="540" w:lineRule="exact"/>
        <w:ind w:firstLine="624" w:firstLineChars="200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b w:val="0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201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8巴州创新创业大赛共计支出100万元，拨付获奖企业奖励资金80万元，工作经费20万元。</w:t>
      </w:r>
    </w:p>
    <w:p>
      <w:pPr>
        <w:spacing w:line="540" w:lineRule="exact"/>
        <w:ind w:firstLine="564" w:firstLineChars="181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b w:val="0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管理实行严格的定额管理，专款专用。资金分配与项目预算相一致，资金拨付后，严格按照年度投资计划确定的用途和建设内容使用资金，专款专用，无挤占、挪用、串用财政资金的现象，严格按照资金使用要求进行支出，无弄虚作假、虚列支出的情况，充分发挥了项目资金的作用。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4" w:firstLineChars="181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b w:val="0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资金的实际支出与计划规定的用途一致，资金收支平衡，对项目资金实行“三专”管理。报账资金拨付实行转账结算，严格控制现金支出，没有违纪违规问题。财务制度健全，财务信息真实完整。</w:t>
      </w:r>
    </w:p>
    <w:p>
      <w:pPr>
        <w:spacing w:line="540" w:lineRule="exact"/>
        <w:ind w:firstLine="564" w:firstLineChars="181"/>
        <w:rPr>
          <w:rStyle w:val="6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b w:val="0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为确保项目顺利实施，由巴州科技局党组副书记、局长帕尔海提·克日木负总责，解决协调人员、资金等方面问题，定期或不定期召开大赛实施情况汇报会，及时解决项目实施过程中存在的问题和困难，确保大赛顺利开展。资金拨付后，严格按照财政预算、年度投资计划确定的用途和建设内容使用资金，专户储存，专款专用。切实保证了项目的顺利实施。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4" w:firstLineChars="181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完成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201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8年度既定目标，达到了预期的效果。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项目的经济性：通过奖励企业产生的经济效益，带动企业增产、增收。</w:t>
      </w:r>
    </w:p>
    <w:p>
      <w:pPr>
        <w:spacing w:line="540" w:lineRule="exact"/>
        <w:ind w:firstLine="564" w:firstLineChars="181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项目的效率型：按大赛规则由专家评委评选出一、二、三等奖、优秀奖，保证按期完成项目指标；</w:t>
      </w:r>
    </w:p>
    <w:p>
      <w:pPr>
        <w:spacing w:line="540" w:lineRule="exact"/>
        <w:ind w:firstLine="564" w:firstLineChars="181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4" w:firstLineChars="181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、对完善预算管理机制的建议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加强绩效目标管理，后续每年制定项目绩效目标，使预算编制和绩效目标相匹配，提高资金安排科学性。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、对完善制度保障的建议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需要大力加强制度建设，从制度层面保障项目有效开展，避免风险。建立财务监控机制，防止财务风险。建立项目管理制度，完善项目管理程序。建立项目长效管理机制，为项目延续性发展提供保障。</w:t>
      </w:r>
    </w:p>
    <w:p>
      <w:pPr>
        <w:spacing w:line="540" w:lineRule="exact"/>
        <w:ind w:firstLine="564" w:firstLineChars="181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《巴州地区财政项目支出绩效自评表》</w:t>
      </w:r>
    </w:p>
    <w:tbl>
      <w:tblPr>
        <w:tblStyle w:val="4"/>
        <w:tblpPr w:leftFromText="180" w:rightFromText="180" w:vertAnchor="text" w:horzAnchor="margin" w:tblpXSpec="center" w:tblpY="1"/>
        <w:tblOverlap w:val="never"/>
        <w:tblW w:w="9654" w:type="dxa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339"/>
        <w:gridCol w:w="741"/>
        <w:gridCol w:w="1385"/>
        <w:gridCol w:w="1555"/>
        <w:gridCol w:w="24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rPr>
                <w:rFonts w:ascii="宋体" w:hAnsi="宋体" w:cs="宋体"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kern w:val="0"/>
                <w:sz w:val="32"/>
                <w:szCs w:val="32"/>
                <w:u w:val="single"/>
              </w:rPr>
              <w:t>巴州地区</w:t>
            </w:r>
            <w:r>
              <w:rPr>
                <w:rFonts w:hint="eastAsia" w:ascii="宋体" w:hAnsi="宋体" w:cs="宋体"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</w:rPr>
              <w:t>8年度）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6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Style w:val="6"/>
                <w:rFonts w:hint="eastAsia" w:ascii="宋体" w:hAnsi="宋体" w:cs="宋体"/>
                <w:b w:val="0"/>
                <w:spacing w:val="-4"/>
                <w:szCs w:val="21"/>
              </w:rPr>
              <w:t>巴州科学技术研究（“星火”）项目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预算单位</w:t>
            </w:r>
          </w:p>
        </w:tc>
        <w:tc>
          <w:tcPr>
            <w:tcW w:w="6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巴州科技局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执行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情况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预算数：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100万元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执行数：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88.96万元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其中：财政拨款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100万元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其中：财政拨款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88.96万元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其他资金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其他资金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目标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完成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情况</w:t>
            </w:r>
          </w:p>
        </w:tc>
        <w:tc>
          <w:tcPr>
            <w:tcW w:w="49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预期目标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为大力实施创新驱动发展战略，弘扬创新精神，激发创业热情，引导各类社会资源支持创新创业，促进“大众创新、万众创业”蓬勃发展，提升我州创新创业总体水平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为大力实施创新驱动发展战略，弘扬创新精神，激发创业热情，引导各类社会资源支持创新创业，促进“大众创新、万众创业”蓬勃发展，提升我州创新创业总体水平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绩效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完成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一级指标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三级指标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项目完成指标</w:t>
            </w:r>
          </w:p>
        </w:tc>
        <w:tc>
          <w:tcPr>
            <w:tcW w:w="1699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征集参赛企业数量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=63个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63个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比赛次数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=1次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参加创新创业大赛企业资格审查合格率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=98%</w:t>
            </w: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完成时间</w:t>
            </w:r>
          </w:p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2018年12月31日前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2018年12月31日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创新创业大赛经费</w:t>
            </w: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=100万元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100万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社会效益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企业创新活力</w:t>
            </w: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逐步提升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逐步提升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参赛企业满意度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≥90%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90%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347C2D4-C147-4C63-B622-FFAFFA5066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835086B-8B28-4A69-BED4-ECD8C5E5451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F15875B-45B7-4B65-BD86-FD3FB119318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11F6C08-0FDA-4D42-85E9-DB36D273086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63416ADB-12B4-4D31-957F-3683D4CD27C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2EDD6C0-D702-4066-941B-580953A7CFF7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7" w:fontKey="{D128E2C5-D777-473D-8886-D6503F0A461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hiMzgzMWJiNDVmMjc4YmZhYzYxZmZlMGEwZTI0MDIifQ=="/>
  </w:docVars>
  <w:rsids>
    <w:rsidRoot w:val="00065708"/>
    <w:rsid w:val="00012DAA"/>
    <w:rsid w:val="00051908"/>
    <w:rsid w:val="00065708"/>
    <w:rsid w:val="00096D79"/>
    <w:rsid w:val="000B0920"/>
    <w:rsid w:val="001315D8"/>
    <w:rsid w:val="001621A2"/>
    <w:rsid w:val="001C5919"/>
    <w:rsid w:val="002308A4"/>
    <w:rsid w:val="002A42DF"/>
    <w:rsid w:val="003B07ED"/>
    <w:rsid w:val="00434535"/>
    <w:rsid w:val="004B47AC"/>
    <w:rsid w:val="004D58DF"/>
    <w:rsid w:val="00543DD8"/>
    <w:rsid w:val="005A0428"/>
    <w:rsid w:val="005A2322"/>
    <w:rsid w:val="005A3C8E"/>
    <w:rsid w:val="005B3AD7"/>
    <w:rsid w:val="005D7730"/>
    <w:rsid w:val="006A7F84"/>
    <w:rsid w:val="006C441F"/>
    <w:rsid w:val="006D23E4"/>
    <w:rsid w:val="006E0E8C"/>
    <w:rsid w:val="0072118B"/>
    <w:rsid w:val="00737A28"/>
    <w:rsid w:val="00740329"/>
    <w:rsid w:val="00743569"/>
    <w:rsid w:val="007B662E"/>
    <w:rsid w:val="007C68A2"/>
    <w:rsid w:val="007E0A85"/>
    <w:rsid w:val="00822D16"/>
    <w:rsid w:val="00862190"/>
    <w:rsid w:val="008C1344"/>
    <w:rsid w:val="008F1A50"/>
    <w:rsid w:val="00943452"/>
    <w:rsid w:val="00970CD2"/>
    <w:rsid w:val="00AB711D"/>
    <w:rsid w:val="00AD6185"/>
    <w:rsid w:val="00B451CF"/>
    <w:rsid w:val="00B87020"/>
    <w:rsid w:val="00BA4220"/>
    <w:rsid w:val="00BB6F97"/>
    <w:rsid w:val="00BE459F"/>
    <w:rsid w:val="00C37F06"/>
    <w:rsid w:val="00CC0820"/>
    <w:rsid w:val="00D10C60"/>
    <w:rsid w:val="00D86A55"/>
    <w:rsid w:val="00DB5E25"/>
    <w:rsid w:val="00DF158C"/>
    <w:rsid w:val="00E40AE8"/>
    <w:rsid w:val="00E55257"/>
    <w:rsid w:val="00EC297C"/>
    <w:rsid w:val="00F23905"/>
    <w:rsid w:val="00FB5C61"/>
    <w:rsid w:val="00FC7613"/>
    <w:rsid w:val="00FD4DAF"/>
    <w:rsid w:val="050A2062"/>
    <w:rsid w:val="5226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572</Words>
  <Characters>3265</Characters>
  <Lines>27</Lines>
  <Paragraphs>7</Paragraphs>
  <TotalTime>26</TotalTime>
  <ScaleCrop>false</ScaleCrop>
  <LinksUpToDate>false</LinksUpToDate>
  <CharactersWithSpaces>3830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2019-01-21T09:11:00Z</dcterms:created>
  <dc:creator>巴音郭楞蒙古自治州科技局</dc:creator>
  <cp:lastModifiedBy>Qxb</cp:lastModifiedBy>
  <dcterms:modified xsi:type="dcterms:W3CDTF">2023-11-21T02:53:45Z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39F4708D0F8D48B5AC1CE2E000375AC2_12</vt:lpwstr>
  </property>
</Properties>
</file>