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  <w:t>巴州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  <w:r>
        <w:rPr>
          <w:rFonts w:ascii="方正小标宋_GBK" w:hAnsi="宋体" w:eastAsia="方正小标宋_GBK" w:cs="宋体"/>
          <w:kern w:val="0"/>
          <w:sz w:val="36"/>
          <w:szCs w:val="36"/>
        </w:rPr>
        <w:t xml:space="preserve"> 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cs="宋体"/>
          <w:kern w:val="0"/>
          <w:sz w:val="36"/>
          <w:szCs w:val="36"/>
        </w:rPr>
        <w:t>自治州科技兴州项目经费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实施单位（公章）：科技兴州办公室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主管部门（公章）：巴州科技局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项目负责人（签章）：帕尔海提.克日木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填报时间：2019年1月15日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widowControl/>
        <w:ind w:firstLine="480" w:firstLineChars="150"/>
        <w:jc w:val="left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巴州科技局是巴音郭楞蒙古自治州人民政府负责组织、协调、管理、实施全州科学技术工作的职能部门。成立于1960年1月，原名巴州科学技术委员会，2002年4月机构改革，巴州科学技术委员会更名为巴州科学技术局。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br w:type="textWrapping"/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1.主要职能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br w:type="textWrapping"/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1）贯彻执行党和国家、自治区、自治州关于科技工作的方针、政策和法律法规；牵头拟订自治州的科技发展规划、政策，参与起草有关自治州单行条例，拟订规范性文件，并组织实施和监督检查。研究确定全州科技发展的布局和优先领域。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br w:type="textWrapping"/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2）组织制定自治州重点科研、科技兴农、科技兴州项目计划，并组织实施；管理国家、自治区在巴州实施的重大科技项目。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br w:type="textWrapping"/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3）负责编制全州高新技术产业发展规划及年度计划，负责推荐高新技术企业的认定工作；会同有关部门拟订自治州高新技术产业发展政策，指导自治州域内高新技术开发区建设。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br w:type="textWrapping"/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4）协调全州科学技术服务工作，促进科技咨询、评估等社会中介组织的发展，推进科技服务体系的建立。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br w:type="textWrapping"/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5）会同有关部门拟订自治州促进产学研结合的相关政策、制定科技成果推广政策，指导科技成果转化工作，组织相关重大科技成果应用示范。指导和管理全州民办科技工作，负责审批新高民办科技机构和民营科技企业。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br w:type="textWrapping"/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6）研究提出自治州科技体制改革的政策和重大措施建议，推进科技体制改革工作，指导协调自治州各有关部门和各县市科技体制改革工作。研究提出加强全州科技创新体系建设的政策措施，推动企业自主创新能力建设。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br w:type="textWrapping"/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7）负责本部门预算中的科技经费预决算及经费使用的监督管理；会同有关部门提出科技资源合理配置的重大政策和抠措施建议，优化科技资源配置。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br w:type="textWrapping"/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8）负责自治州科学技术奖评审的组织工作，会同有关部门拟订自治州科技人才队伍建设规划，提出相关政策建议，开展科技管理干部、科研学术带头人以及其他科技人员的重点培养工作；协同有关部门提出充分发挥科技人员积极性、创造性，促进科技人才成长的政策措施。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br w:type="textWrapping"/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9）制定自治州科普规划和政策，拟订促进技术市场、技术中介组织发展政策，制定科技保密管理办法，负责相关科技评估管理和科技统计管理，负责自治州科技信息、科技宣传等工作，促进自治州科技信息网络建设。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br w:type="textWrapping"/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10)承办自治州人民政府交办的其他事项。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br w:type="textWrapping"/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2．机构情况，包括当年变动情况及原因。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br w:type="textWrapping"/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巴州科学技术局为正处县级国家行政机关，内设行政办公室、科技发展科、科技管理科、高新科四个行政科室、下属4个事业单位，自治州知识产权局、自治州科技兴州办公室、自治州科技情报所、自治州科技开发交流中心，其中：州知识产权局（副县级二级局、参照公务员管理的独立核算事业单位）、自治州科技兴州办公室（含专家顾问团办公室）为参公科室，下属科技情报研究所，科技开发交流中心等两个全额拨款事业科室。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br w:type="textWrapping"/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3．人员情况，包括当年变动情况及原因。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br w:type="textWrapping"/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根据机构改革的要求，巴政府办[2002]146号文件核定巴州科学技术局核定编制数为38名，其中：局领导指数5名，科级领导职数6名，在职职工33名；退休人员22名；其他人员：遗属1人，援疆干部1名同工同酬1名。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br w:type="textWrapping"/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1)行政人员：行政在职人员编制为13名，实有人数为10名，较去年同期一致、其主要原因是人员没有变化；年末行政离退休人数为14人，与上年比退休人无变化。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br w:type="textWrapping"/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2)事业单位依照公务员管理人员：科技兴州办公室是依照公务员管理的事业单位，编制为3名，实有人数为2名；比去年同期一致，其主要原因无变化人数。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br w:type="textWrapping"/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3)事业人员：事业在职人员编制为22名，实有人数为22人，包括科技情报研究所（全额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拨款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事业单位）编制为12名，退休2名、科技开发交流中心（全额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拨款</w:t>
      </w:r>
      <w:bookmarkStart w:id="0" w:name="_GoBack"/>
      <w:bookmarkEnd w:id="0"/>
      <w:r>
        <w:rPr>
          <w:rFonts w:hint="eastAsia" w:ascii="仿宋_GB2312" w:hAnsi="仿宋" w:eastAsia="仿宋_GB2312" w:cs="仿宋"/>
          <w:color w:val="000000"/>
          <w:sz w:val="32"/>
          <w:szCs w:val="32"/>
        </w:rPr>
        <w:t>事业单位）10名，退休6名，比去年同期一致。</w:t>
      </w:r>
    </w:p>
    <w:p>
      <w:pPr>
        <w:widowControl/>
        <w:ind w:firstLine="470" w:firstLineChars="150"/>
        <w:jc w:val="left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640"/>
        <w:rPr>
          <w:rFonts w:ascii="宋体" w:hAnsi="宋体" w:eastAsia="仿宋"/>
          <w:sz w:val="32"/>
          <w:szCs w:val="32"/>
        </w:rPr>
      </w:pPr>
      <w:r>
        <w:rPr>
          <w:rFonts w:hint="eastAsia" w:ascii="宋体" w:hAnsi="宋体" w:eastAsia="仿宋"/>
          <w:sz w:val="32"/>
          <w:szCs w:val="32"/>
        </w:rPr>
        <w:t>为贯彻落实自治州科技创新大会会议精神，按照</w:t>
      </w:r>
      <w:r>
        <w:rPr>
          <w:rFonts w:hint="eastAsia" w:ascii="宋体" w:hAnsi="宋体" w:eastAsia="仿宋"/>
          <w:color w:val="000000"/>
          <w:sz w:val="32"/>
          <w:szCs w:val="32"/>
        </w:rPr>
        <w:t>自治州党委、人民政府</w:t>
      </w:r>
      <w:r>
        <w:rPr>
          <w:rFonts w:ascii="宋体" w:hAnsi="宋体" w:eastAsia="仿宋"/>
          <w:color w:val="000000"/>
          <w:sz w:val="32"/>
          <w:szCs w:val="32"/>
        </w:rPr>
        <w:t>2018</w:t>
      </w:r>
      <w:r>
        <w:rPr>
          <w:rFonts w:hint="eastAsia" w:ascii="宋体" w:hAnsi="宋体" w:eastAsia="仿宋"/>
          <w:color w:val="000000"/>
          <w:sz w:val="32"/>
          <w:szCs w:val="32"/>
        </w:rPr>
        <w:t>年工作部署和要求，根据《自治州科技兴州项目经费使用管理暂行办法》，</w:t>
      </w:r>
      <w:r>
        <w:rPr>
          <w:rFonts w:ascii="宋体" w:hAnsi="宋体" w:eastAsia="仿宋"/>
          <w:color w:val="000000"/>
          <w:sz w:val="32"/>
          <w:szCs w:val="32"/>
        </w:rPr>
        <w:t>2018</w:t>
      </w:r>
      <w:r>
        <w:rPr>
          <w:rFonts w:hint="eastAsia" w:ascii="宋体" w:hAnsi="宋体" w:eastAsia="仿宋"/>
          <w:color w:val="000000"/>
          <w:sz w:val="32"/>
          <w:szCs w:val="32"/>
        </w:rPr>
        <w:t>年</w:t>
      </w:r>
      <w:r>
        <w:rPr>
          <w:rFonts w:hint="eastAsia" w:ascii="宋体" w:hAnsi="宋体" w:eastAsia="仿宋" w:cs="Arial"/>
          <w:kern w:val="0"/>
          <w:sz w:val="32"/>
          <w:szCs w:val="32"/>
          <w:shd w:val="clear" w:color="auto" w:fill="FFFFFF"/>
        </w:rPr>
        <w:t>科技兴州项目将紧紧围绕</w:t>
      </w:r>
      <w:r>
        <w:rPr>
          <w:rFonts w:hint="eastAsia" w:ascii="宋体" w:hAnsi="宋体" w:eastAsia="仿宋"/>
          <w:sz w:val="32"/>
          <w:szCs w:val="32"/>
        </w:rPr>
        <w:t>社会稳定和长治久安总目标，向促进新业态、新产业发展，向科技惠民、精准扶贫等方面倾斜，加快科技成果转化，促进产业转型升级，发挥科技示范引领和重要支撑作用.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资金全部来自财政资金，项目补助资金本着“合理、合法、合情”和取得最大效益的原则进行分配。资金分配与项目实施方案相一致，资金的管理推行政府采购制度，资金拨付后，严格按照年度计划确定的用途和建设内容使用资金，专款专用，无挤占、挪用、串用财政资金的现象，严格按照国家的专项资金使用要求进行支出，无弄虚作假、虚列支出的情况，充分发挥了林业项目资金的作用。</w:t>
      </w:r>
    </w:p>
    <w:p>
      <w:pPr>
        <w:spacing w:line="54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项目按照上级下达的项目资金进行计划、使用和管理。项目实行法人领导责任制，项目参加人员按照项目实施方案组织实施，分工明确，操作性强。</w:t>
      </w:r>
    </w:p>
    <w:p>
      <w:pPr>
        <w:spacing w:line="54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在资金的管理和使用上，严格执行财务管理制度，报账资金拨付实行转账结算；做到专款专用，严格控制现金支出，确保项目资金使用效率。全年没有出现项目资金使用财务违纪违规现象。</w:t>
      </w:r>
    </w:p>
    <w:p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2018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年科技兴州项目共安排7个项目，共安排资金90万元。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资金管理实行严格的定额管理，专款专用。资金分配与项目预算相一致，资金拨付后，严格按照年度投资计划确定的用途和建设内容使用资金，专款专用，无挤占、挪用、串用财政资金的现象，严格按照资金使用要求进行支出，无弄虚作假、虚列支出的情况，充分发挥了项目资金的作用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atLeast"/>
        <w:ind w:firstLine="645"/>
        <w:rPr>
          <w:rFonts w:ascii="宋体" w:hAnsi="宋体" w:eastAsia="仿宋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</w:rPr>
        <w:t>加强农业、农</w:t>
      </w:r>
      <w:r>
        <w:rPr>
          <w:rFonts w:hint="eastAsia" w:ascii="宋体" w:hAnsi="宋体" w:eastAsia="仿宋"/>
          <w:sz w:val="32"/>
          <w:szCs w:val="32"/>
        </w:rPr>
        <w:t>畜</w:t>
      </w:r>
      <w:r>
        <w:rPr>
          <w:rFonts w:hint="eastAsia" w:ascii="仿宋_GB2312" w:eastAsia="仿宋_GB2312"/>
          <w:sz w:val="32"/>
          <w:szCs w:val="32"/>
        </w:rPr>
        <w:t>产品加工业、民族特色食品、农机装备、设施农业等技术创新和产业化经营，以推动产业技术创新引领产业发展。</w:t>
      </w:r>
    </w:p>
    <w:p>
      <w:pPr>
        <w:adjustRightInd w:val="0"/>
        <w:snapToGrid w:val="0"/>
        <w:spacing w:line="560" w:lineRule="atLeas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ascii="宋体" w:hAnsi="宋体" w:eastAsia="仿宋"/>
          <w:sz w:val="32"/>
          <w:szCs w:val="32"/>
        </w:rPr>
        <w:t>2</w:t>
      </w:r>
      <w:r>
        <w:rPr>
          <w:rFonts w:hint="eastAsia" w:ascii="宋体" w:hAnsi="宋体" w:eastAsia="仿宋"/>
          <w:sz w:val="32"/>
          <w:szCs w:val="32"/>
        </w:rPr>
        <w:t>、围绕传统产业提质增效、新兴产业培育和科技人员创新创业，支持技术含量高、市场前景好的市场主体独立或合作转化科技成果</w:t>
      </w:r>
      <w:r>
        <w:rPr>
          <w:rFonts w:hint="eastAsia" w:ascii="仿宋_GB2312" w:hAnsi="宋体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加快传统产业转型升级，培育壮大战略性新兴产业。</w:t>
      </w:r>
    </w:p>
    <w:p>
      <w:pPr>
        <w:adjustRightInd w:val="0"/>
        <w:snapToGrid w:val="0"/>
        <w:spacing w:line="560" w:lineRule="atLeast"/>
        <w:rPr>
          <w:rFonts w:ascii="宋体" w:hAnsi="宋体" w:eastAsia="仿宋"/>
          <w:sz w:val="32"/>
          <w:szCs w:val="32"/>
        </w:rPr>
      </w:pPr>
      <w:r>
        <w:rPr>
          <w:rFonts w:ascii="宋体" w:hAnsi="宋体" w:eastAsia="仿宋"/>
          <w:sz w:val="32"/>
          <w:szCs w:val="32"/>
        </w:rPr>
        <w:t xml:space="preserve">    3</w:t>
      </w:r>
      <w:r>
        <w:rPr>
          <w:rFonts w:hint="eastAsia" w:ascii="宋体" w:hAnsi="宋体" w:eastAsia="仿宋"/>
          <w:sz w:val="32"/>
          <w:szCs w:val="32"/>
        </w:rPr>
        <w:t>、支持节能环保、新能源和再生能源等新技术转化应用，提高资源利用效率。</w:t>
      </w:r>
    </w:p>
    <w:p>
      <w:pPr>
        <w:adjustRightInd w:val="0"/>
        <w:snapToGrid w:val="0"/>
        <w:spacing w:line="560" w:lineRule="atLeast"/>
        <w:rPr>
          <w:rFonts w:ascii="宋体" w:hAnsi="宋体" w:eastAsia="仿宋"/>
          <w:sz w:val="32"/>
          <w:szCs w:val="32"/>
        </w:rPr>
      </w:pPr>
      <w:r>
        <w:rPr>
          <w:rFonts w:ascii="宋体" w:hAnsi="宋体" w:eastAsia="仿宋"/>
          <w:sz w:val="32"/>
          <w:szCs w:val="32"/>
        </w:rPr>
        <w:t xml:space="preserve">    4</w:t>
      </w:r>
      <w:r>
        <w:rPr>
          <w:rFonts w:hint="eastAsia" w:ascii="宋体" w:hAnsi="宋体" w:eastAsia="仿宋"/>
          <w:sz w:val="32"/>
          <w:szCs w:val="32"/>
        </w:rPr>
        <w:t>、推进“互联网</w:t>
      </w:r>
      <w:r>
        <w:rPr>
          <w:rFonts w:ascii="宋体" w:hAnsi="宋体" w:eastAsia="仿宋"/>
          <w:sz w:val="32"/>
          <w:szCs w:val="32"/>
        </w:rPr>
        <w:t>+</w:t>
      </w:r>
      <w:r>
        <w:rPr>
          <w:rFonts w:hint="eastAsia" w:ascii="宋体" w:hAnsi="宋体" w:eastAsia="仿宋"/>
          <w:sz w:val="32"/>
          <w:szCs w:val="32"/>
        </w:rPr>
        <w:t>”与经济社会融合发展，强化信息化技术在各行业领域的应用。</w:t>
      </w:r>
    </w:p>
    <w:p>
      <w:pPr>
        <w:adjustRightInd w:val="0"/>
        <w:snapToGrid w:val="0"/>
        <w:spacing w:line="560" w:lineRule="atLeast"/>
        <w:rPr>
          <w:rFonts w:ascii="宋体" w:hAnsi="宋体" w:eastAsia="仿宋"/>
          <w:sz w:val="32"/>
          <w:szCs w:val="32"/>
        </w:rPr>
      </w:pPr>
      <w:r>
        <w:rPr>
          <w:rFonts w:ascii="宋体" w:hAnsi="宋体" w:eastAsia="仿宋"/>
          <w:sz w:val="32"/>
          <w:szCs w:val="32"/>
        </w:rPr>
        <w:t xml:space="preserve">    5</w:t>
      </w:r>
      <w:r>
        <w:rPr>
          <w:rFonts w:hint="eastAsia" w:ascii="宋体" w:hAnsi="宋体" w:eastAsia="仿宋"/>
          <w:sz w:val="32"/>
          <w:szCs w:val="32"/>
        </w:rPr>
        <w:t>、实施医药领域科技惠民工程，加快区域民族特色医药产业发展。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700" w:lineRule="exact"/>
        <w:ind w:firstLine="736" w:firstLineChars="236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为确保项目顺利实施，由巴州科技局局长</w:t>
      </w:r>
      <w:r>
        <w:rPr>
          <w:rFonts w:hint="eastAsia" w:hAnsi="宋体" w:eastAsia="仿宋_GB2312" w:cs="宋体"/>
          <w:kern w:val="0"/>
          <w:sz w:val="36"/>
          <w:szCs w:val="36"/>
        </w:rPr>
        <w:t>帕尔海提.克日木负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总则，解决协调人员、资金等方面问题，定期或不定期召开项目实施情况汇报会，及时解决项目实施过程中存在的问题和困难，确保项目顺利开展。资金拨付后，严格按照财政预算、年度投资计划确定的用途和建设内容使用资金，专户储存，专款专用。切实保证了项目的顺利实施。</w:t>
      </w:r>
    </w:p>
    <w:p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873" w:firstLineChars="280"/>
        <w:rPr>
          <w:rFonts w:ascii="宋体" w:hAnsi="宋体" w:cs="宋体"/>
          <w:color w:val="000000"/>
          <w:kern w:val="0"/>
          <w:sz w:val="20"/>
          <w:szCs w:val="20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充分发挥科技项目在转变经济发展方式、调整经济结构，促进技术升级、产业发展、脱贫致富的支撑引领示范作用。完成安排自治州科技科技兴州项目7项，安排经费90万元。　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继续完成好此项工作，为我州的科技工作作出努力。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79" w:firstLineChars="181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、对完善预算管理机制的建议</w:t>
      </w:r>
    </w:p>
    <w:p>
      <w:pPr>
        <w:spacing w:line="540" w:lineRule="exact"/>
        <w:ind w:firstLine="579" w:firstLineChars="181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加强绩效目标管理，后续每年制定项目绩效目标，使预算编制和绩效目标相匹配，提高资金安排科学性。</w:t>
      </w:r>
    </w:p>
    <w:p>
      <w:pPr>
        <w:spacing w:line="540" w:lineRule="exact"/>
        <w:ind w:firstLine="579" w:firstLineChars="181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、对完善制度保障的建议</w:t>
      </w:r>
    </w:p>
    <w:p>
      <w:pPr>
        <w:spacing w:line="540" w:lineRule="exact"/>
        <w:ind w:firstLine="579" w:firstLineChars="18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需要大力加强制度建设，从制度层面保障项目有效开展，避免风险。建立财务监控机制，防止财务风险。建立项目管理制度，完善项目管理程序。建立项目长效管理机制，为项目延续性发展提供保障。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atLeast"/>
        <w:ind w:firstLine="640" w:firstLineChars="200"/>
        <w:rPr>
          <w:rFonts w:ascii="宋体" w:hAnsi="宋体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从领导重视、组织机构、经费保障。</w:t>
      </w:r>
      <w:r>
        <w:rPr>
          <w:rFonts w:hint="eastAsia" w:ascii="宋体" w:hAnsi="宋体" w:eastAsia="仿宋"/>
          <w:color w:val="000000"/>
          <w:sz w:val="32"/>
          <w:szCs w:val="32"/>
        </w:rPr>
        <w:t>2018年</w:t>
      </w:r>
      <w:r>
        <w:rPr>
          <w:rFonts w:hint="eastAsia" w:ascii="宋体" w:hAnsi="宋体" w:eastAsia="仿宋" w:cs="Arial"/>
          <w:kern w:val="0"/>
          <w:sz w:val="32"/>
          <w:szCs w:val="32"/>
          <w:shd w:val="clear" w:color="auto" w:fill="FFFFFF"/>
        </w:rPr>
        <w:t>科技兴州项目</w:t>
      </w:r>
      <w:r>
        <w:rPr>
          <w:rFonts w:hint="eastAsia" w:ascii="宋体" w:hAnsi="宋体" w:eastAsia="仿宋"/>
          <w:sz w:val="32"/>
          <w:szCs w:val="32"/>
        </w:rPr>
        <w:t>向促进新业态、新产业发展，向科技惠民、精准扶贫等方面倾斜，加快科技成果转化，促进产业转型升级，发挥科技示范引领和重要支撑作用</w:t>
      </w:r>
      <w:r>
        <w:rPr>
          <w:rFonts w:ascii="宋体" w:hAnsi="宋体" w:eastAsia="仿宋"/>
          <w:sz w:val="32"/>
          <w:szCs w:val="32"/>
        </w:rPr>
        <w:t>,</w:t>
      </w:r>
      <w:r>
        <w:rPr>
          <w:rFonts w:hint="eastAsia" w:ascii="宋体" w:hAnsi="宋体" w:eastAsia="仿宋"/>
          <w:sz w:val="32"/>
          <w:szCs w:val="32"/>
        </w:rPr>
        <w:t>现</w:t>
      </w:r>
      <w:r>
        <w:rPr>
          <w:rFonts w:hint="eastAsia" w:ascii="宋体" w:hAnsi="宋体" w:eastAsia="仿宋"/>
          <w:color w:val="000000"/>
          <w:sz w:val="32"/>
          <w:szCs w:val="32"/>
        </w:rPr>
        <w:t>制定下发自治州2018年科技兴州项目指南。</w:t>
      </w:r>
    </w:p>
    <w:p>
      <w:pPr>
        <w:spacing w:line="540" w:lineRule="exact"/>
        <w:ind w:firstLine="640"/>
        <w:rPr>
          <w:rFonts w:ascii="仿宋_GB2312" w:eastAsia="仿宋_GB2312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《巴州地区财政项目支出绩效自评表》</w:t>
      </w: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7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  <w:t>巴州地区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（2018年度）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科技兴州项目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巴州科学技术局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90万元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90万元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通过兴州项目实施，推动自治州科技进步，加速科技成果转化，加快产业化进程，促进经济发展。预计安排自治州科技科技兴州项目7项，安排经费90万元。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推动了自治州科技进步，加速科技成果转化，加快产业化进程，促进经济发展完成经费安排自治州科技科技兴州项目7项，安排经费90万元。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年度安排科技兴州项目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≥7个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7个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科技兴农项目经费保障率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=100%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2018年12月31日前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2018年12月31日前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科技兴农项目经费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≤90万元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科技兴州项目的社会影响力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逐年提升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逐年提升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自治州农业产业化进程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得以加快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得以加快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推荐单位的满意度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90%</w:t>
            </w:r>
          </w:p>
        </w:tc>
      </w:tr>
    </w:tbl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3C3F76F-10BE-4895-81B5-C34CA2B8651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69B2446F-EC10-4F6D-B144-E9A7CDE5BFB1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557B2A56-22E3-46C0-BDCC-255080301D06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5902440C-B6EC-44AD-B3CF-5C597E752797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77D00FAF-606C-4BCD-B977-376AF7C04B3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6" w:fontKey="{9A02840A-1A91-4315-90B7-62E134725956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743DE514-9F5E-424C-9AF7-48459104A9CD}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  <w:embedRegular r:id="rId8" w:fontKey="{66CB03D1-446E-4DD2-A403-D41CA1CFCDC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9</w:t>
    </w:r>
    <w:r>
      <w:rPr>
        <w:lang w:val="zh-CN"/>
      </w:rPr>
      <w:fldChar w:fldCharType="end"/>
    </w:r>
  </w:p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hiMzgzMWJiNDVmMjc4YmZhYzYxZmZlMGEwZTI0MDIifQ=="/>
  </w:docVars>
  <w:rsids>
    <w:rsidRoot w:val="00CA6457"/>
    <w:rsid w:val="00056465"/>
    <w:rsid w:val="000815A6"/>
    <w:rsid w:val="001038E6"/>
    <w:rsid w:val="00121AE4"/>
    <w:rsid w:val="00146AAD"/>
    <w:rsid w:val="00155018"/>
    <w:rsid w:val="001B3A40"/>
    <w:rsid w:val="001C66C5"/>
    <w:rsid w:val="001F02E9"/>
    <w:rsid w:val="00237B4A"/>
    <w:rsid w:val="002574E5"/>
    <w:rsid w:val="00263564"/>
    <w:rsid w:val="00283E0B"/>
    <w:rsid w:val="002D32E4"/>
    <w:rsid w:val="003065F8"/>
    <w:rsid w:val="00340C66"/>
    <w:rsid w:val="003535F5"/>
    <w:rsid w:val="003908B7"/>
    <w:rsid w:val="00390DA8"/>
    <w:rsid w:val="003D011D"/>
    <w:rsid w:val="003D6C0C"/>
    <w:rsid w:val="004124C5"/>
    <w:rsid w:val="004366A8"/>
    <w:rsid w:val="00464615"/>
    <w:rsid w:val="004A5A0D"/>
    <w:rsid w:val="00502BA7"/>
    <w:rsid w:val="005162F1"/>
    <w:rsid w:val="00535153"/>
    <w:rsid w:val="00554F82"/>
    <w:rsid w:val="0056390D"/>
    <w:rsid w:val="005719B0"/>
    <w:rsid w:val="005D10D6"/>
    <w:rsid w:val="00677AC8"/>
    <w:rsid w:val="006A7223"/>
    <w:rsid w:val="006C12D2"/>
    <w:rsid w:val="006C13B4"/>
    <w:rsid w:val="006E6BB4"/>
    <w:rsid w:val="007203B2"/>
    <w:rsid w:val="007A5C61"/>
    <w:rsid w:val="00855E3A"/>
    <w:rsid w:val="008D7D1D"/>
    <w:rsid w:val="00922CB9"/>
    <w:rsid w:val="009274E5"/>
    <w:rsid w:val="009E5CD9"/>
    <w:rsid w:val="00A03FC2"/>
    <w:rsid w:val="00A26421"/>
    <w:rsid w:val="00A4293B"/>
    <w:rsid w:val="00A67D50"/>
    <w:rsid w:val="00A8691A"/>
    <w:rsid w:val="00AB6767"/>
    <w:rsid w:val="00AC1946"/>
    <w:rsid w:val="00AE2FCF"/>
    <w:rsid w:val="00B36898"/>
    <w:rsid w:val="00B40063"/>
    <w:rsid w:val="00B41F61"/>
    <w:rsid w:val="00B43B0F"/>
    <w:rsid w:val="00B77179"/>
    <w:rsid w:val="00BA46E6"/>
    <w:rsid w:val="00BB523B"/>
    <w:rsid w:val="00C56C72"/>
    <w:rsid w:val="00C75C3E"/>
    <w:rsid w:val="00C931E7"/>
    <w:rsid w:val="00C95B1F"/>
    <w:rsid w:val="00CA0E9C"/>
    <w:rsid w:val="00CA6457"/>
    <w:rsid w:val="00CA65AB"/>
    <w:rsid w:val="00CB5F38"/>
    <w:rsid w:val="00CC4DD0"/>
    <w:rsid w:val="00CD1850"/>
    <w:rsid w:val="00D17F2E"/>
    <w:rsid w:val="00D30354"/>
    <w:rsid w:val="00D314CA"/>
    <w:rsid w:val="00D75E6D"/>
    <w:rsid w:val="00DC6169"/>
    <w:rsid w:val="00DD76C6"/>
    <w:rsid w:val="00DF42A0"/>
    <w:rsid w:val="00DF45B3"/>
    <w:rsid w:val="00E06CB6"/>
    <w:rsid w:val="00E769FE"/>
    <w:rsid w:val="00EA2CBE"/>
    <w:rsid w:val="00EB2178"/>
    <w:rsid w:val="00EF07F0"/>
    <w:rsid w:val="00F32FEE"/>
    <w:rsid w:val="00F97415"/>
    <w:rsid w:val="00FB10BB"/>
    <w:rsid w:val="00FC4D82"/>
    <w:rsid w:val="114916D7"/>
    <w:rsid w:val="13C23569"/>
    <w:rsid w:val="15C50C8F"/>
    <w:rsid w:val="16B668BC"/>
    <w:rsid w:val="1B7946F7"/>
    <w:rsid w:val="23AC0391"/>
    <w:rsid w:val="2D1672BD"/>
    <w:rsid w:val="2DAE077C"/>
    <w:rsid w:val="33A12329"/>
    <w:rsid w:val="3D370F69"/>
    <w:rsid w:val="3E475BFB"/>
    <w:rsid w:val="41823ABD"/>
    <w:rsid w:val="421C033E"/>
    <w:rsid w:val="44DE288F"/>
    <w:rsid w:val="4768322C"/>
    <w:rsid w:val="4D224074"/>
    <w:rsid w:val="4D80583E"/>
    <w:rsid w:val="581D13E7"/>
    <w:rsid w:val="71DA6C94"/>
    <w:rsid w:val="73521C51"/>
    <w:rsid w:val="7D1D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nhideWhenUsed="0" w:uiPriority="99" w:name="Document Map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59" w:semiHidden="0" w:name="Table Grid" w:locked="1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8"/>
    <w:semiHidden/>
    <w:uiPriority w:val="99"/>
    <w:pPr>
      <w:shd w:val="clear" w:color="auto" w:fill="000080"/>
    </w:pPr>
  </w:style>
  <w:style w:type="paragraph" w:styleId="12">
    <w:name w:val="Balloon Text"/>
    <w:basedOn w:val="1"/>
    <w:link w:val="46"/>
    <w:semiHidden/>
    <w:uiPriority w:val="99"/>
    <w:rPr>
      <w:sz w:val="18"/>
      <w:szCs w:val="18"/>
    </w:rPr>
  </w:style>
  <w:style w:type="paragraph" w:styleId="13">
    <w:name w:val="footer"/>
    <w:basedOn w:val="1"/>
    <w:link w:val="45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6">
    <w:name w:val="Title"/>
    <w:basedOn w:val="1"/>
    <w:next w:val="1"/>
    <w:link w:val="30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99"/>
    <w:rPr>
      <w:rFonts w:cs="Times New Roman"/>
      <w:b/>
      <w:bCs/>
    </w:rPr>
  </w:style>
  <w:style w:type="character" w:styleId="20">
    <w:name w:val="Emphasis"/>
    <w:basedOn w:val="18"/>
    <w:qFormat/>
    <w:uiPriority w:val="99"/>
    <w:rPr>
      <w:rFonts w:ascii="Calibri" w:hAnsi="Calibri" w:cs="Times New Roman"/>
      <w:b/>
      <w:i/>
      <w:iCs/>
    </w:rPr>
  </w:style>
  <w:style w:type="character" w:customStyle="1" w:styleId="21">
    <w:name w:val="标题 1 Char"/>
    <w:basedOn w:val="18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locked/>
    <w:uiPriority w:val="99"/>
    <w:rPr>
      <w:rFonts w:cs="Times New Roman"/>
      <w:b/>
      <w:bCs/>
    </w:rPr>
  </w:style>
  <w:style w:type="character" w:customStyle="1" w:styleId="27">
    <w:name w:val="标题 7 Char"/>
    <w:basedOn w:val="18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8">
    <w:name w:val="标题 8 Char"/>
    <w:basedOn w:val="18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0">
    <w:name w:val="标题 Char"/>
    <w:basedOn w:val="18"/>
    <w:link w:val="16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5"/>
    <w:qFormat/>
    <w:locked/>
    <w:uiPriority w:val="99"/>
    <w:rPr>
      <w:rFonts w:ascii="Cambria" w:hAnsi="Cambria" w:eastAsia="宋体" w:cs="Times New Roman"/>
      <w:sz w:val="24"/>
      <w:szCs w:val="24"/>
    </w:rPr>
  </w:style>
  <w:style w:type="paragraph" w:styleId="32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3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4">
    <w:name w:val="Quote"/>
    <w:basedOn w:val="1"/>
    <w:next w:val="1"/>
    <w:link w:val="35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5">
    <w:name w:val="引用 Char"/>
    <w:basedOn w:val="18"/>
    <w:link w:val="34"/>
    <w:qFormat/>
    <w:locked/>
    <w:uiPriority w:val="99"/>
    <w:rPr>
      <w:rFonts w:cs="Times New Roman"/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locked/>
    <w:uiPriority w:val="99"/>
    <w:rPr>
      <w:rFonts w:cs="Times New Roman"/>
      <w:b/>
      <w:i/>
      <w:sz w:val="24"/>
    </w:rPr>
  </w:style>
  <w:style w:type="character" w:customStyle="1" w:styleId="38">
    <w:name w:val="不明显强调1"/>
    <w:basedOn w:val="18"/>
    <w:qFormat/>
    <w:uiPriority w:val="99"/>
    <w:rPr>
      <w:rFonts w:cs="Times New Roman"/>
      <w:i/>
      <w:color w:val="5A5A5A"/>
    </w:rPr>
  </w:style>
  <w:style w:type="character" w:customStyle="1" w:styleId="39">
    <w:name w:val="明显强调1"/>
    <w:basedOn w:val="18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99"/>
    <w:rPr>
      <w:rFonts w:cs="Times New Roman"/>
      <w:sz w:val="24"/>
      <w:szCs w:val="24"/>
      <w:u w:val="single"/>
    </w:rPr>
  </w:style>
  <w:style w:type="character" w:customStyle="1" w:styleId="41">
    <w:name w:val="明显参考1"/>
    <w:basedOn w:val="18"/>
    <w:qFormat/>
    <w:uiPriority w:val="99"/>
    <w:rPr>
      <w:rFonts w:cs="Times New Roman"/>
      <w:b/>
      <w:sz w:val="24"/>
      <w:u w:val="single"/>
    </w:rPr>
  </w:style>
  <w:style w:type="character" w:customStyle="1" w:styleId="42">
    <w:name w:val="书籍标题1"/>
    <w:basedOn w:val="18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3">
    <w:name w:val="TOC 标题1"/>
    <w:basedOn w:val="2"/>
    <w:next w:val="1"/>
    <w:qFormat/>
    <w:uiPriority w:val="99"/>
    <w:pPr>
      <w:outlineLvl w:val="9"/>
    </w:pPr>
    <w:rPr>
      <w:lang w:eastAsia="en-US"/>
    </w:rPr>
  </w:style>
  <w:style w:type="character" w:customStyle="1" w:styleId="44">
    <w:name w:val="页眉 Char"/>
    <w:basedOn w:val="18"/>
    <w:link w:val="14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45">
    <w:name w:val="页脚 Char"/>
    <w:basedOn w:val="18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46">
    <w:name w:val="批注框文本 Char"/>
    <w:basedOn w:val="18"/>
    <w:link w:val="12"/>
    <w:semiHidden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47">
    <w:name w:val="Char Char1 Char Char Char Char Char1 Char Char Char Char"/>
    <w:basedOn w:val="11"/>
    <w:qFormat/>
    <w:uiPriority w:val="99"/>
  </w:style>
  <w:style w:type="character" w:customStyle="1" w:styleId="48">
    <w:name w:val="文档结构图 Char"/>
    <w:basedOn w:val="18"/>
    <w:link w:val="11"/>
    <w:semiHidden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588</Words>
  <Characters>3352</Characters>
  <Lines>27</Lines>
  <Paragraphs>7</Paragraphs>
  <TotalTime>10</TotalTime>
  <ScaleCrop>false</ScaleCrop>
  <LinksUpToDate>false</LinksUpToDate>
  <CharactersWithSpaces>3933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2019-01-23T07:54:00Z</dcterms:created>
  <dc:creator>赵 恺（预算处）</dc:creator>
  <cp:lastModifiedBy>Qxb</cp:lastModifiedBy>
  <cp:lastPrinted>2018-12-31T10:56:00Z</cp:lastPrinted>
  <dcterms:modified xsi:type="dcterms:W3CDTF">2023-11-21T02:52:54Z</dcterms:modified>
  <dc:title>附件2：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44E2A72887654E439A29D8BAABA65CC4_12</vt:lpwstr>
  </property>
</Properties>
</file>