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  <w:lang w:eastAsia="zh-CN"/>
        </w:rPr>
        <w:t>巴州</w:t>
      </w: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  <w:t>医疗保障局20</w:t>
      </w: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11"/>
          <w:kern w:val="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根据《中华人民共和国政府信息公开条例》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、《中华人民政府信息公开工作年度报告格式》（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国办公开办函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0号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）和州人民政府办公室《关于做好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2023年度政府信息公开工作年度报告编制发布工作的通知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文件要求，现特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编制20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年度报告。报告内容包括总体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情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况、主动公开政府信息情况、收到和处理政府信息公开申请情况、政府信息公开行政复议和行政诉讼情况、存在的主要问题及改进情况、其他需要报告的事项等。本报告数据统计期限为20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年1月1日至20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default" w:ascii="Times New Roman" w:hAnsi="Times New Roman" w:eastAsia="方正黑体_GBK" w:cs="Times New Roman"/>
          <w:snapToGrid w:val="0"/>
          <w:spacing w:val="11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11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巴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州医疗保障局坚持以习近平新时代中国特色社会主义思想为指导，深入贯彻党的十九大、十九届历次全会和党的二十大精神，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落实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中央、自治区、自治州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关于政府信息公开工作的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部署，以全面提高政府工作透明度为目的，始终坚持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公开为常态、不公开为例外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，深化公开内容，拓宽公开渠道，增强公开实效，不断提升政务公开标准化规范化水平。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积极主动公开政府信息</w:t>
      </w:r>
      <w:r>
        <w:rPr>
          <w:rFonts w:hint="default" w:ascii="Times New Roman" w:hAnsi="Times New Roman" w:eastAsia="方正楷体_GBK" w:cs="Times New Roman"/>
          <w:snapToGrid w:val="0"/>
          <w:spacing w:val="11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</w:rPr>
        <w:t>健全政务公开制度体系。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我局高度重视政务公开工作，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调整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了政务公开领导小组，下设办公室，指定专人负责政务公开具体事务。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二是健全公开政府信息的保密审查机制。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严格落实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政府信息的保密审查机制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，落实保密责任，确保国家秘密安全。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</w:rPr>
        <w:t>健全政府信息发布和政策解读机制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突出重点领域公开工作常态化，强化医保政策的宣传，加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大政策文件宣传解读和社会热点回应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，积极主动做好信息发布和政策解读工作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广大群众一目了然，读得懂、认得透。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四是健全</w:t>
      </w:r>
      <w:r>
        <w:rPr>
          <w:rFonts w:hint="default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</w:rPr>
        <w:t>信息公开内容更新维护机制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合法、全面、准确、及时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公开为原则、不公开为例外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的要求，对可以公开的信息及时主动予以公开。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2023年，我局及时发布了《关于调整城镇职工城乡居民生育医疗待遇的通知》、《关于进一步完善自治州职工医疗保障有关政策的通知》等医保工作动态2条，全年未发生行政复议、行政诉讼和举报投诉等问题。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做好依申请公开工作。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根据《中华人民共和国政府信息公开条例》文件要求，我局高度重视依申请公开工作，健全依申请公开政府信息制度，对属于我局政务公开职责范围的申请事项，严格执行《依申请公开政府信息工作制度》。2023年，我局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未收到公民、法人或其他组织依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法依规政府信息公开申请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（三）加强政府信息管理。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我局坚持“公开为常态，不公开为例外”的原则，严格贯彻落实《新疆维吾尔自治区行政规范性文件管理办法》（政府令第218号），健全政府信息公开审查机制，明确审查的程序和责任，严格文字审核，坚决杜绝错别字、表述错误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val="en-US" w:eastAsia="zh-CN"/>
        </w:rPr>
        <w:t>（四）持续优化平台建设。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2023年，我局不断完善《自治州医疗保障政府信息公开指南》，加大公开力度，拓宽公开渠道，创新公开形式，依托巴州人民政府网进行全文电子化公开发布，进一步保障公众的知情权、参与权和监督权。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楷体_GBK" w:cs="Times New Roman"/>
          <w:snapToGrid w:val="0"/>
          <w:spacing w:val="11"/>
          <w:kern w:val="0"/>
          <w:sz w:val="32"/>
          <w:szCs w:val="32"/>
          <w:lang w:eastAsia="zh-CN"/>
        </w:rPr>
        <w:t>健全监督保障机制。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2023年，我局逐步健全政府信息公开工作机制，切实加强对信息公开工作的监督检查，及时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将政务公开工作纳入年度考核，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强化对各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eastAsia="zh-CN"/>
        </w:rPr>
        <w:t>科室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政务公开工作的指导和督查，加强业务沟通，提升医保系统政务公开工作标准化、规范化水平。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</w:rPr>
        <w:t>二、主动公开政府信息情况</w:t>
      </w:r>
    </w:p>
    <w:tbl>
      <w:tblPr>
        <w:tblStyle w:val="4"/>
        <w:tblW w:w="84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4"/>
        <w:gridCol w:w="1695"/>
        <w:gridCol w:w="2131"/>
        <w:gridCol w:w="13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4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规章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22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（包括自然失效和不再按规范性文件管理）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8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8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68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82"/>
        <w:gridCol w:w="2241"/>
        <w:gridCol w:w="624"/>
        <w:gridCol w:w="749"/>
        <w:gridCol w:w="749"/>
        <w:gridCol w:w="806"/>
        <w:gridCol w:w="963"/>
        <w:gridCol w:w="706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74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37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741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宋体" w:hAnsi="宋体" w:eastAsia="楷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3.危及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”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宋体" w:hAnsi="宋体" w:eastAsia="楷体" w:cs="宋体"/>
                <w:snapToGrid w:val="0"/>
                <w:spacing w:val="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7.属于行政执法案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件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8.属于行政查询事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项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宋体" w:hAnsi="宋体" w:eastAsia="楷体" w:cs="宋体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六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）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.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申请人逾期未按收费通知要求缴纳费用、行政机关不再处理其他政府信息公开申请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 w:val="0"/>
                <w:spacing w:val="11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7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0" w:lineRule="exact"/>
        <w:ind w:firstLine="48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11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left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1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spacing w:val="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11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spacing w:val="11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84" w:firstLineChars="200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年，我局政府信息公开虽然取得了一定进步，但仍存在一些问题和不足。主要表现在：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信息公开的时效性：部分信息公开不及时，导致信息的价值降低，影响了公众对政府工作的了解和监督；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信息公开的全面性：公开的信息范围不够广泛，一些重要信息未能及时公开，或者公开的信息不够详细，难以满足公众的需求；</w:t>
      </w:r>
      <w:r>
        <w:rPr>
          <w:rFonts w:hint="eastAsia" w:ascii="Times New Roman" w:hAnsi="Times New Roman" w:eastAsia="方正仿宋_GBK" w:cs="Times New Roman"/>
          <w:b/>
          <w:bCs/>
          <w:snapToGrid w:val="0"/>
          <w:spacing w:val="11"/>
          <w:kern w:val="0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信息公开的可读性：部分公开信息的语言表达不够通俗易懂，专业术语较多，使得公众理解困难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针对以上问题，下一步我局将着重做好以下工作：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4" w:firstLineChars="200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建立信息公开的时效性制度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明确信息公开的时间节点，确保信息及时发布，提高信息的时效性。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84" w:firstLineChars="200"/>
        <w:textAlignment w:val="auto"/>
        <w:rPr>
          <w:spacing w:val="11"/>
          <w:kern w:val="0"/>
        </w:rPr>
      </w:pPr>
      <w:r>
        <w:rPr>
          <w:rFonts w:hint="eastAsia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拓宽信息公开的范围</w:t>
      </w:r>
      <w:r>
        <w:rPr>
          <w:rFonts w:hint="eastAsia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加强对重要信息的梳理和公开，同时鼓励各部门主动公开更多与公众利益相关的信息。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60" w:lineRule="exact"/>
        <w:ind w:firstLine="684" w:firstLineChars="200"/>
        <w:textAlignment w:val="auto"/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优化信息公开的可读性</w:t>
      </w:r>
      <w:r>
        <w:rPr>
          <w:rFonts w:hint="eastAsia" w:ascii="方正楷体_GBK" w:hAnsi="方正楷体_GBK" w:eastAsia="方正楷体_GBK" w:cs="方正楷体_GBK"/>
          <w:snapToGrid w:val="0"/>
          <w:spacing w:val="11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对公开信息进行通俗化处理，减少专业术语的使用，确保信息易于理解。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11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84" w:firstLineChars="200"/>
        <w:textAlignment w:val="auto"/>
        <w:rPr>
          <w:rFonts w:hint="default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本机关按照《国务院办公厅关于印发&lt;政府信息公开信息处理费管理办法&gt;的通知》（国办函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〔2020〕109</w:t>
      </w: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  <w:lang w:eastAsia="zh-CN"/>
        </w:rPr>
        <w:t>巴州</w:t>
      </w:r>
      <w:r>
        <w:rPr>
          <w:rFonts w:hint="eastAsia" w:ascii="方正仿宋_GBK" w:hAnsi="方正仿宋_GBK" w:eastAsia="方正仿宋_GBK" w:cs="方正仿宋_GBK"/>
          <w:snapToGrid w:val="0"/>
          <w:spacing w:val="11"/>
          <w:kern w:val="0"/>
          <w:sz w:val="32"/>
          <w:szCs w:val="32"/>
        </w:rPr>
        <w:t>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snapToGrid w:val="0"/>
          <w:spacing w:val="11"/>
          <w:kern w:val="0"/>
        </w:rPr>
      </w:pP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napToGrid w:val="0"/>
          <w:spacing w:val="11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pacing w:val="11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871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WNlMGE3ZDBmZWU4ZjUzNzc2NjRmMjVlNGFmYWMifQ=="/>
  </w:docVars>
  <w:rsids>
    <w:rsidRoot w:val="7EBB0ABD"/>
    <w:rsid w:val="09DF09FE"/>
    <w:rsid w:val="0A6D3234"/>
    <w:rsid w:val="0D1D3133"/>
    <w:rsid w:val="13337B71"/>
    <w:rsid w:val="16495C50"/>
    <w:rsid w:val="1703074A"/>
    <w:rsid w:val="1F0A5EB4"/>
    <w:rsid w:val="26F86CAF"/>
    <w:rsid w:val="29C83614"/>
    <w:rsid w:val="2F984DE7"/>
    <w:rsid w:val="322F72FD"/>
    <w:rsid w:val="35A72FB8"/>
    <w:rsid w:val="38277518"/>
    <w:rsid w:val="3EDC7E55"/>
    <w:rsid w:val="42506C59"/>
    <w:rsid w:val="47DC7F63"/>
    <w:rsid w:val="4A187AA1"/>
    <w:rsid w:val="4C231019"/>
    <w:rsid w:val="4C5E4F57"/>
    <w:rsid w:val="4DE72594"/>
    <w:rsid w:val="52D500D5"/>
    <w:rsid w:val="54671F4F"/>
    <w:rsid w:val="5D972077"/>
    <w:rsid w:val="632C118D"/>
    <w:rsid w:val="6A5F594A"/>
    <w:rsid w:val="71E74043"/>
    <w:rsid w:val="744228E5"/>
    <w:rsid w:val="7452248F"/>
    <w:rsid w:val="7C8C5230"/>
    <w:rsid w:val="7EB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2024-01-02T03:24:00Z</dcterms:created>
  <dc:creator>Administrator</dc:creator>
  <cp:lastModifiedBy>Administrator</cp:lastModifiedBy>
  <cp:lastPrinted>2024-01-10T12:15:00Z</cp:lastPrinted>
  <dcterms:modified xsi:type="dcterms:W3CDTF">2024-01-25T08:59:07Z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900F672D8C844D758F4D4D86085E7804_11</vt:lpwstr>
  </property>
</Properties>
</file>