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 /><Relationship Id="rId1" Type="http://schemas.microsoft.com/office/2006/relationships/graphicFrameDoc" Target="drs/e2oDoc.xml" /></Relationships>
</file>

<file path=drs/downrev.xml><?xml version="1.0" encoding="utf-8"?>
<a:downRevStg xmlns:a="http://schemas.openxmlformats.org/drawingml/2006/main" shapeCheckSum="esu510A9mgUJzw+X2zjwpT==&#13;&#10;" textCheckSum="" ver="1">
  <a:bounds l="1245" t="275" r="5520" b="27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自选图形 7"/>
        <wps:cNvCnPr>
          <a:cxnSpLocks/>
        </wps:cNvCnPr>
        <wps:spPr bwMode="auto">
          <a:xfrm>
            <a:off x="0" y="0"/>
            <a:ext cx="2714625" cy="0"/>
          </a:xfrm>
          <a:prstGeom prst="straightConnector1">
            <a:avLst/>
          </a:prstGeom>
          <a:noFill/>
          <a:ln w="9525">
            <a:solidFill>
              <a:srgbClr val="000000"/>
            </a:solidFill>
            <a:round/>
            <a:headEnd/>
            <a:tailEnd/>
          </a:ln>
        </wps:spPr>
        <wps:bodyPr/>
      </wps:wsp>
    </a:graphicData>
  </a:graphic>
</wp:e2oholder>
</file>